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0"/>
        <w:gridCol w:w="1300"/>
        <w:gridCol w:w="1280"/>
        <w:gridCol w:w="266"/>
        <w:gridCol w:w="1134"/>
        <w:gridCol w:w="280"/>
        <w:gridCol w:w="145"/>
        <w:gridCol w:w="1155"/>
        <w:gridCol w:w="263"/>
        <w:gridCol w:w="1028"/>
        <w:gridCol w:w="9"/>
        <w:gridCol w:w="1300"/>
        <w:gridCol w:w="781"/>
      </w:tblGrid>
      <w:tr w:rsidR="00CE3C63" w:rsidRPr="00173906" w:rsidTr="00493BC1">
        <w:trPr>
          <w:trHeight w:val="29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6C5D5B" w:rsidRDefault="00D42894" w:rsidP="00CE3C6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US" w:eastAsia="es-CO"/>
              </w:rPr>
            </w:pPr>
            <w:r w:rsidRPr="00D42894">
              <w:rPr>
                <w:rFonts w:ascii="Century Gothic" w:eastAsia="Times New Roman" w:hAnsi="Century Gothic" w:cs="Calibri"/>
                <w:b/>
                <w:noProof/>
                <w:color w:val="000000"/>
                <w:sz w:val="16"/>
                <w:szCs w:val="16"/>
                <w:lang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177.25pt;margin-top:-72.5pt;width:328.05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" filled="f" stroked="f">
                  <v:textbox>
                    <w:txbxContent>
                      <w:p w:rsidR="000008FA" w:rsidRDefault="00173906" w:rsidP="00546D92">
                        <w:pPr>
                          <w:pStyle w:val="Nessunaspaziatura"/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173906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n-US"/>
                          </w:rPr>
                          <w:t>ADDITIONAL SERVICES</w:t>
                        </w:r>
                      </w:p>
                      <w:p w:rsidR="00546D92" w:rsidRPr="00173906" w:rsidRDefault="000008FA" w:rsidP="00546D92">
                        <w:pPr>
                          <w:pStyle w:val="Nessunaspaziatura"/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n-US"/>
                          </w:rPr>
                          <w:t>Price per day: after the third day, a discount 0f 10% will be made</w:t>
                        </w:r>
                      </w:p>
                      <w:p w:rsidR="00A25331" w:rsidRPr="00173906" w:rsidRDefault="00A25331" w:rsidP="00A25331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</w:pPr>
                        <w:r w:rsidRPr="00173906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>Please send email to:</w:t>
                        </w:r>
                      </w:p>
                      <w:p w:rsidR="00A25331" w:rsidRPr="00AE40B4" w:rsidRDefault="00AE40B4" w:rsidP="00A25331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</w:pPr>
                        <w:r w:rsidRPr="00AE40B4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 xml:space="preserve">Cartagena </w:t>
                        </w:r>
                        <w:proofErr w:type="spellStart"/>
                        <w:r w:rsidRPr="00AE40B4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>Mágica</w:t>
                        </w:r>
                        <w:proofErr w:type="spellEnd"/>
                        <w:r w:rsidRPr="00AE40B4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 xml:space="preserve"> Business Group</w:t>
                        </w:r>
                        <w:r w:rsidR="00A25331" w:rsidRPr="00AE40B4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 xml:space="preserve">- Customer / Exhibitor Service </w:t>
                        </w:r>
                      </w:p>
                      <w:p w:rsidR="00A25331" w:rsidRPr="00173906" w:rsidRDefault="00A25331" w:rsidP="00A25331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173906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Cartagena de Indias - Colombia.</w:t>
                        </w:r>
                      </w:p>
                      <w:p w:rsidR="00A25331" w:rsidRPr="003C261D" w:rsidRDefault="00A25331" w:rsidP="00A25331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3C261D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E.m</w:t>
                        </w:r>
                        <w:r w:rsidR="00AE40B4" w:rsidRPr="003C261D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ail: info@cartagenamagica.com.co</w:t>
                        </w:r>
                      </w:p>
                      <w:p w:rsidR="00FA0617" w:rsidRPr="003C261D" w:rsidRDefault="00FA0617" w:rsidP="00A25331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173906" w:rsidRPr="006C5D5B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US" w:eastAsia="es-CO"/>
              </w:rPr>
              <w:t>NAME OF THE EVENT:</w:t>
            </w:r>
            <w:r w:rsidR="00215862" w:rsidRPr="006C5D5B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="006C5D5B" w:rsidRPr="006C5D5B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US" w:eastAsia="es-CO"/>
              </w:rPr>
              <w:t>Interpol 82nd GA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DATE:</w:t>
            </w:r>
            <w:r w:rsidR="00423A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 02/10</w:t>
            </w:r>
            <w:r w:rsidR="006C5D5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/13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CE3C63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STAND #</w:t>
            </w:r>
            <w:r w:rsidR="00423A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 13</w:t>
            </w:r>
          </w:p>
        </w:tc>
      </w:tr>
      <w:tr w:rsidR="006C5D5B" w:rsidRPr="00173906" w:rsidTr="00493BC1">
        <w:trPr>
          <w:trHeight w:val="29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5D5B" w:rsidRPr="00173906" w:rsidRDefault="006C5D5B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EXHIBITOR:</w:t>
            </w:r>
            <w:r w:rsidR="00423A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HT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5D5B" w:rsidRPr="00173906" w:rsidRDefault="006C5D5B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 EXHIBITION HALL:</w:t>
            </w:r>
          </w:p>
        </w:tc>
        <w:tc>
          <w:tcPr>
            <w:tcW w:w="2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D5B" w:rsidRPr="00173906" w:rsidRDefault="006C5D5B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</w:p>
        </w:tc>
      </w:tr>
      <w:tr w:rsidR="006C5D5B" w:rsidRPr="00173906" w:rsidTr="00493BC1">
        <w:trPr>
          <w:trHeight w:val="29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5B" w:rsidRDefault="006C5D5B" w:rsidP="00A415D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ADDRESS:</w:t>
            </w:r>
            <w:r w:rsidR="00423A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="00A415D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</w:t>
            </w:r>
          </w:p>
          <w:p w:rsidR="00A415D2" w:rsidRPr="00173906" w:rsidRDefault="00A415D2" w:rsidP="00A415D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VIA MOSCOVA 13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5D5B" w:rsidRPr="00173906" w:rsidRDefault="006C5D5B" w:rsidP="009215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CITY</w:t>
            </w:r>
            <w:r w:rsidR="00423A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: </w:t>
            </w:r>
          </w:p>
          <w:p w:rsidR="006C5D5B" w:rsidRPr="00173906" w:rsidRDefault="00A415D2" w:rsidP="009215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MILANO</w:t>
            </w:r>
          </w:p>
          <w:p w:rsidR="006C5D5B" w:rsidRPr="00173906" w:rsidRDefault="006C5D5B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 </w:t>
            </w:r>
          </w:p>
        </w:tc>
      </w:tr>
      <w:tr w:rsidR="006C5D5B" w:rsidRPr="00173906" w:rsidTr="00493BC1">
        <w:trPr>
          <w:trHeight w:val="29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5B" w:rsidRPr="00173906" w:rsidRDefault="006C5D5B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TELEPHONE:</w:t>
            </w:r>
            <w:r w:rsidR="00423A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="00A415D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0039 02.29060603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5D5B" w:rsidRPr="00173906" w:rsidRDefault="006C5D5B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FAX:</w:t>
            </w:r>
            <w:r w:rsidR="00A415D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0039 02.63118946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5D2" w:rsidRPr="00A415D2" w:rsidRDefault="006C5D5B" w:rsidP="00CE3C63">
            <w:pPr>
              <w:spacing w:after="0" w:line="240" w:lineRule="auto"/>
              <w:rPr>
                <w:rStyle w:val="Collegamentoipertestuale"/>
                <w:rFonts w:eastAsia="Times New Roman" w:cs="Calibri"/>
                <w:lang w:val="it-IT" w:eastAsia="es-CO"/>
              </w:rPr>
            </w:pPr>
            <w:r w:rsidRPr="00A415D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it-IT" w:eastAsia="es-CO"/>
              </w:rPr>
              <w:t>E-MAIL</w:t>
            </w:r>
            <w:r w:rsidR="00A415D2" w:rsidRPr="00A415D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it-IT" w:eastAsia="es-CO"/>
              </w:rPr>
              <w:t xml:space="preserve">: </w:t>
            </w:r>
            <w:hyperlink r:id="rId7" w:history="1">
              <w:r w:rsidR="00A415D2" w:rsidRPr="00C54DBB">
                <w:rPr>
                  <w:rStyle w:val="Collegamentoipertestuale"/>
                  <w:rFonts w:ascii="Century Gothic" w:eastAsia="Times New Roman" w:hAnsi="Century Gothic" w:cs="Calibri"/>
                  <w:sz w:val="16"/>
                  <w:szCs w:val="16"/>
                  <w:lang w:val="it-IT" w:eastAsia="es-CO"/>
                </w:rPr>
                <w:t>s.gallucci</w:t>
              </w:r>
              <w:r w:rsidR="00A415D2" w:rsidRPr="00A415D2">
                <w:rPr>
                  <w:rStyle w:val="Collegamentoipertestuale"/>
                  <w:rFonts w:ascii="Century Gothic" w:eastAsia="Times New Roman" w:hAnsi="Century Gothic" w:cs="Calibri"/>
                  <w:sz w:val="16"/>
                  <w:szCs w:val="16"/>
                  <w:lang w:val="it-IT" w:eastAsia="es-CO"/>
                </w:rPr>
                <w:t>@hackingteam.com</w:t>
              </w:r>
            </w:hyperlink>
          </w:p>
          <w:p w:rsidR="006C5D5B" w:rsidRPr="00A415D2" w:rsidRDefault="00A415D2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it-IT" w:eastAsia="es-CO"/>
              </w:rPr>
            </w:pPr>
            <w:r w:rsidRPr="00A415D2">
              <w:rPr>
                <w:rStyle w:val="Collegamentoipertestuale"/>
                <w:rFonts w:ascii="Century Gothic" w:eastAsia="Times New Roman" w:hAnsi="Century Gothic" w:cs="Calibri"/>
                <w:sz w:val="16"/>
                <w:szCs w:val="16"/>
                <w:lang w:val="it-IT" w:eastAsia="es-CO"/>
              </w:rPr>
              <w:t>m.bettini@hackingteam.com</w:t>
            </w:r>
            <w:r w:rsidR="00423AA6" w:rsidRPr="00A415D2">
              <w:rPr>
                <w:rStyle w:val="Collegamentoipertestuale"/>
                <w:rFonts w:ascii="Century Gothic" w:hAnsi="Century Gothic"/>
                <w:sz w:val="16"/>
                <w:szCs w:val="16"/>
                <w:lang w:val="it-IT"/>
              </w:rPr>
              <w:br/>
            </w:r>
          </w:p>
        </w:tc>
      </w:tr>
      <w:tr w:rsidR="006C5D5B" w:rsidRPr="00173906" w:rsidTr="00493BC1">
        <w:trPr>
          <w:trHeight w:val="295"/>
        </w:trPr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5D5B" w:rsidRPr="00173906" w:rsidRDefault="006C5D5B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CONTACT: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Tali Brousard-Shimer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5D5B" w:rsidRPr="00173906" w:rsidRDefault="006C5D5B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SIGNED:</w:t>
            </w:r>
          </w:p>
        </w:tc>
      </w:tr>
      <w:tr w:rsidR="00CE3C63" w:rsidRPr="000008FA" w:rsidTr="00493BC1">
        <w:trPr>
          <w:trHeight w:val="1013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173906" w:rsidP="00E346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IMPORTANT: 1) In line with the procedures a</w:t>
            </w:r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nd policies of Cartagena </w:t>
            </w:r>
            <w:proofErr w:type="spellStart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,</w:t>
            </w: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these services need to be paid for in advance. 2) All services required need to be confirmed 5 days before the event begins. 3) In lin</w:t>
            </w:r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e with the policies of Cartagena </w:t>
            </w:r>
            <w:proofErr w:type="spellStart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,</w:t>
            </w: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food and drink cannot be brought in to the convention centre. Likewise no food and drink ca</w:t>
            </w:r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n be taken out. 4) Cartagena </w:t>
            </w:r>
            <w:proofErr w:type="spellStart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maintains its right of entry for all external services and equipment and will charge an additional 30% for equipment and services used by exhibito</w:t>
            </w:r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rs that are not provided by Cartagena </w:t>
            </w:r>
            <w:proofErr w:type="spellStart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="003C261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.</w:t>
            </w:r>
            <w:r w:rsidR="008136A3" w:rsidRPr="008136A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. 5) All prices are per day. Starting day 3 </w:t>
            </w:r>
            <w:proofErr w:type="spellStart"/>
            <w:r w:rsidR="008136A3" w:rsidRPr="008136A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their</w:t>
            </w:r>
            <w:proofErr w:type="spellEnd"/>
            <w:r w:rsidR="008136A3" w:rsidRPr="008136A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will be a 10% discount. 6) Transportatio</w:t>
            </w:r>
            <w:r w:rsidR="008136A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n fee is an additional USD$58</w:t>
            </w:r>
          </w:p>
        </w:tc>
      </w:tr>
      <w:tr w:rsidR="00AA7C99" w:rsidRPr="00AA7C99" w:rsidTr="00493BC1">
        <w:trPr>
          <w:gridAfter w:val="1"/>
          <w:wAfter w:w="781" w:type="dxa"/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Right of Entry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Equipment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Unit Value</w:t>
            </w:r>
            <w:r w:rsidR="00AE40B4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 xml:space="preserve"> USD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Quantity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Total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2E5201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32” </w:t>
            </w:r>
            <w:r w:rsidR="00AA7C99"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Plasma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screen with stand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2E5201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42” Plasma screen with stand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2E520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2E5201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24” Plasma screen with tabletop stand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2E520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$ 95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Video Camera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Laptop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Video Wall with and without border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423AA6" w:rsidTr="00493BC1">
        <w:trPr>
          <w:gridAfter w:val="1"/>
          <w:wAfter w:w="781" w:type="dxa"/>
          <w:trHeight w:val="240"/>
        </w:trPr>
        <w:tc>
          <w:tcPr>
            <w:tcW w:w="94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Exhibitor incentive: 3X2 package - for every 3 stands by a single exhibitor in the event, they will only be charged for 2. Equipment for the third stand is free. Note: Everything related to Food &amp; Drink is required to pay "right of entry" fees. </w:t>
            </w:r>
          </w:p>
        </w:tc>
      </w:tr>
      <w:tr w:rsidR="00AA7C99" w:rsidRPr="00423AA6" w:rsidTr="00493BC1">
        <w:trPr>
          <w:gridAfter w:val="1"/>
          <w:wAfter w:w="781" w:type="dxa"/>
          <w:trHeight w:val="285"/>
        </w:trPr>
        <w:tc>
          <w:tcPr>
            <w:tcW w:w="94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Other Services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Internet Password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E40B4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0463B8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B8" w:rsidRPr="00AA7C99" w:rsidRDefault="000463B8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Additional Walls (with glasses)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B8" w:rsidRDefault="000463B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$52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B8" w:rsidRPr="00AA7C99" w:rsidRDefault="000463B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B8" w:rsidRPr="00AA7C99" w:rsidRDefault="000463B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0463B8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B8" w:rsidRDefault="000463B8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Additional Walls (without glasses)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B8" w:rsidRDefault="000463B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$23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B8" w:rsidRPr="00AA7C99" w:rsidRDefault="000463B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B8" w:rsidRPr="00AA7C99" w:rsidRDefault="000463B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E84338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E84338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E84338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38" w:rsidRDefault="00E84338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Audiovisual Equipment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F4215D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F4215D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Monitor PLASMA7LCD 3</w:t>
            </w:r>
            <w:r w:rsidR="00AA7C99"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2"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F4215D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$ 134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423AA6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01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423AA6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268 + 242 = 510</w:t>
            </w:r>
            <w:r w:rsidR="00AA7C99"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F4215D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F4215D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Monitor LED-LCD 42</w:t>
            </w:r>
            <w:r w:rsidR="00AA7C99"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F4215D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F4215D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Monitor LED-LCD 55"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F4215D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Monitor LED-LCD 60"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F4215D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DVD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Laptop Computer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215862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62" w:rsidRPr="00AA7C99" w:rsidRDefault="00215862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Plasma screen 24” + floor stand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62" w:rsidRDefault="00F4215D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62" w:rsidRPr="00AA7C99" w:rsidRDefault="00F4215D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01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62" w:rsidRPr="00AA7C99" w:rsidRDefault="00215862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Audiovisual Combos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49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Monitor LCD/42" Plasma de + Stand + cable, 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Otional</w:t>
            </w:r>
            <w:proofErr w:type="spellEnd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DVD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$ 156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45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Monitor LED/LCD DE 47" + Stand + Cable VGA, Optional DVD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Stand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DVD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48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Laptop - Core Duo, 4 GB RAM, 250 HDD, CD-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DVDr</w:t>
            </w:r>
            <w:proofErr w:type="spellEnd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, 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WiFi</w:t>
            </w:r>
            <w:proofErr w:type="spellEnd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, 15" screen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3E2D0C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Cable VGA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Additional Services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Water Dispenser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423AA6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>Includes a packet of plastic cups.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 </w:t>
            </w:r>
          </w:p>
        </w:tc>
      </w:tr>
      <w:tr w:rsidR="00AA7C99" w:rsidRPr="007762D1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Shaved Ice Cart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$1.50</w:t>
            </w:r>
            <w:r w:rsidR="00AA7C99"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/uni</w:t>
            </w:r>
            <w:r w:rsidR="00CE311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423AA6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>Price can be clarified on request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7762D1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lastRenderedPageBreak/>
              <w:t>Tea Machine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$ 1.60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423AA6" w:rsidTr="00493BC1">
        <w:trPr>
          <w:gridAfter w:val="1"/>
          <w:wAfter w:w="781" w:type="dxa"/>
          <w:trHeight w:val="480"/>
        </w:trPr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12 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>litres</w:t>
            </w:r>
            <w:proofErr w:type="spellEnd"/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capacity. Price subject to request. Does not include the price of an operator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Slush Machine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$88</w:t>
            </w:r>
            <w:r w:rsidR="00CE311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/ machine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495"/>
        </w:trPr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24 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>litre</w:t>
            </w:r>
            <w:proofErr w:type="spellEnd"/>
            <w:r w:rsidRPr="00AA7C99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capacity. Price subject to request. Does not include the price of an operator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99" w:rsidRPr="00AA7C99" w:rsidRDefault="007762D1" w:rsidP="00CE311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$2</w:t>
            </w:r>
            <w:r w:rsidR="00AA7C99"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/ uni</w:t>
            </w:r>
            <w:r w:rsidR="00CE311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25"/>
        </w:trPr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Coffee Machine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CE3113" w:rsidP="00AA7C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Price per cup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Capuccino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Mokaccino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Traditional Coffee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$ 1.70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Packet of cups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7762D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423AA6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9 oz x 50 cups (varied sizes)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Freezer for ice </w:t>
            </w:r>
            <w:proofErr w:type="spellStart"/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lollies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EB5E31" w:rsidP="00CE311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$1</w:t>
            </w:r>
            <w:r w:rsidR="00AA7C99"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/uni</w:t>
            </w:r>
            <w:r w:rsidR="00CE311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1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Mini-Samsung fridge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EB5E31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$ 49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AA7C99" w:rsidRPr="00AA7C99" w:rsidTr="00493BC1">
        <w:trPr>
          <w:gridAfter w:val="1"/>
          <w:wAfter w:w="781" w:type="dxa"/>
          <w:trHeight w:val="255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SUB-TOTAL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  <w:r w:rsidR="00423A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510</w:t>
            </w:r>
          </w:p>
        </w:tc>
      </w:tr>
      <w:tr w:rsidR="00AA7C99" w:rsidRPr="00AA7C99" w:rsidTr="00493BC1">
        <w:trPr>
          <w:gridAfter w:val="1"/>
          <w:wAfter w:w="781" w:type="dxa"/>
          <w:trHeight w:val="255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16% VAT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  <w:r w:rsidR="00423A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82</w:t>
            </w:r>
          </w:p>
        </w:tc>
      </w:tr>
      <w:tr w:rsidR="00AA7C99" w:rsidRPr="00AA7C99" w:rsidTr="00493BC1">
        <w:trPr>
          <w:gridAfter w:val="1"/>
          <w:wAfter w:w="781" w:type="dxa"/>
          <w:trHeight w:val="255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Total: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  <w:r w:rsidR="00423A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es-ES"/>
              </w:rPr>
              <w:t>592</w:t>
            </w:r>
            <w:bookmarkStart w:id="0" w:name="_GoBack"/>
            <w:bookmarkEnd w:id="0"/>
          </w:p>
        </w:tc>
      </w:tr>
      <w:tr w:rsidR="00AA7C99" w:rsidRPr="00AA7C99" w:rsidTr="00493BC1">
        <w:trPr>
          <w:gridAfter w:val="1"/>
          <w:wAfter w:w="781" w:type="dxa"/>
          <w:trHeight w:val="10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AA7C99" w:rsidTr="00493BC1">
        <w:trPr>
          <w:gridAfter w:val="1"/>
          <w:wAfter w:w="781" w:type="dxa"/>
          <w:trHeight w:val="240"/>
        </w:trPr>
        <w:tc>
          <w:tcPr>
            <w:tcW w:w="94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Payment Options: </w:t>
            </w:r>
          </w:p>
        </w:tc>
      </w:tr>
      <w:tr w:rsidR="00AA7C99" w:rsidRPr="00AA7C99" w:rsidTr="00493BC1">
        <w:trPr>
          <w:gridAfter w:val="1"/>
          <w:wAfter w:w="781" w:type="dxa"/>
          <w:trHeight w:val="240"/>
        </w:trPr>
        <w:tc>
          <w:tcPr>
            <w:tcW w:w="94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AA7C99" w:rsidRPr="00423AA6" w:rsidTr="00493BC1">
        <w:trPr>
          <w:gridAfter w:val="1"/>
          <w:wAfter w:w="781" w:type="dxa"/>
          <w:trHeight w:val="280"/>
        </w:trPr>
        <w:tc>
          <w:tcPr>
            <w:tcW w:w="94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Option 1: Credit Card: Send a copy of the credit card (both sides), photocopy of your ID and a signed copy of the credit card payment authorization form. </w:t>
            </w:r>
          </w:p>
        </w:tc>
      </w:tr>
      <w:tr w:rsidR="00AA7C99" w:rsidRPr="00423AA6" w:rsidTr="00493BC1">
        <w:trPr>
          <w:gridAfter w:val="1"/>
          <w:wAfter w:w="781" w:type="dxa"/>
          <w:trHeight w:val="240"/>
        </w:trPr>
        <w:tc>
          <w:tcPr>
            <w:tcW w:w="94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A7C99" w:rsidRPr="00423AA6" w:rsidTr="00493BC1">
        <w:trPr>
          <w:gridAfter w:val="1"/>
          <w:wAfter w:w="781" w:type="dxa"/>
          <w:trHeight w:val="280"/>
        </w:trPr>
        <w:tc>
          <w:tcPr>
            <w:tcW w:w="94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Option 2: Bank Transfer: Depo</w:t>
            </w:r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sit the money in the </w:t>
            </w:r>
            <w:proofErr w:type="spellStart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Banco</w:t>
            </w:r>
            <w:proofErr w:type="spellEnd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DAVIVIENDA current account No. 057069994879</w:t>
            </w: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Account Name: Cartagena </w:t>
            </w:r>
            <w:proofErr w:type="spellStart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Mágica</w:t>
            </w:r>
            <w:proofErr w:type="spellEnd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Bg</w:t>
            </w:r>
            <w:proofErr w:type="spellEnd"/>
            <w:r w:rsidR="00EB5E3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SA.  </w:t>
            </w:r>
            <w:r w:rsidRPr="00AA7C9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Send a photocopy of the deposit slip to confirm your request.</w:t>
            </w:r>
          </w:p>
        </w:tc>
      </w:tr>
      <w:tr w:rsidR="00AA7C99" w:rsidRPr="00423AA6" w:rsidTr="00493BC1">
        <w:trPr>
          <w:gridAfter w:val="1"/>
          <w:wAfter w:w="781" w:type="dxa"/>
          <w:trHeight w:val="240"/>
        </w:trPr>
        <w:tc>
          <w:tcPr>
            <w:tcW w:w="94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C99" w:rsidRPr="00AA7C99" w:rsidRDefault="00AA7C99" w:rsidP="00AA7C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</w:tbl>
    <w:p w:rsidR="00AA7C99" w:rsidRPr="00AA7C99" w:rsidRDefault="00AA7C99">
      <w:pPr>
        <w:rPr>
          <w:rFonts w:ascii="Century Gothic" w:hAnsi="Century Gothic"/>
          <w:sz w:val="16"/>
          <w:szCs w:val="16"/>
          <w:lang w:val="en-US"/>
        </w:rPr>
      </w:pPr>
    </w:p>
    <w:p w:rsidR="00173906" w:rsidRPr="00173906" w:rsidRDefault="00173906">
      <w:pPr>
        <w:rPr>
          <w:rFonts w:ascii="Century Gothic" w:hAnsi="Century Gothic"/>
          <w:sz w:val="16"/>
          <w:szCs w:val="16"/>
          <w:lang w:val="en-US"/>
        </w:rPr>
      </w:pPr>
    </w:p>
    <w:p w:rsidR="00173906" w:rsidRPr="00173906" w:rsidRDefault="00173906">
      <w:pPr>
        <w:rPr>
          <w:rFonts w:ascii="Century Gothic" w:hAnsi="Century Gothic"/>
          <w:sz w:val="16"/>
          <w:szCs w:val="16"/>
          <w:lang w:val="en-US"/>
        </w:rPr>
      </w:pPr>
    </w:p>
    <w:sectPr w:rsidR="00173906" w:rsidRPr="00173906" w:rsidSect="00203A59">
      <w:headerReference w:type="default" r:id="rId8"/>
      <w:pgSz w:w="12240" w:h="15840"/>
      <w:pgMar w:top="1985" w:right="118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E5" w:rsidRDefault="006521E5" w:rsidP="00AE40B4">
      <w:pPr>
        <w:spacing w:after="0" w:line="240" w:lineRule="auto"/>
      </w:pPr>
      <w:r>
        <w:separator/>
      </w:r>
    </w:p>
  </w:endnote>
  <w:endnote w:type="continuationSeparator" w:id="0">
    <w:p w:rsidR="006521E5" w:rsidRDefault="006521E5" w:rsidP="00A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E5" w:rsidRDefault="006521E5" w:rsidP="00AE40B4">
      <w:pPr>
        <w:spacing w:after="0" w:line="240" w:lineRule="auto"/>
      </w:pPr>
      <w:r>
        <w:separator/>
      </w:r>
    </w:p>
  </w:footnote>
  <w:footnote w:type="continuationSeparator" w:id="0">
    <w:p w:rsidR="006521E5" w:rsidRDefault="006521E5" w:rsidP="00AE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B4" w:rsidRDefault="00AE40B4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924215" cy="10336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1034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E3C63"/>
    <w:rsid w:val="000008FA"/>
    <w:rsid w:val="000463B8"/>
    <w:rsid w:val="000E374C"/>
    <w:rsid w:val="00173906"/>
    <w:rsid w:val="001B78DB"/>
    <w:rsid w:val="00203A59"/>
    <w:rsid w:val="0021068E"/>
    <w:rsid w:val="00215862"/>
    <w:rsid w:val="00242622"/>
    <w:rsid w:val="0029194C"/>
    <w:rsid w:val="002A4734"/>
    <w:rsid w:val="002E5201"/>
    <w:rsid w:val="0031397B"/>
    <w:rsid w:val="003B3C20"/>
    <w:rsid w:val="003C261D"/>
    <w:rsid w:val="003E2D0C"/>
    <w:rsid w:val="00423AA6"/>
    <w:rsid w:val="00437270"/>
    <w:rsid w:val="00450119"/>
    <w:rsid w:val="00493BC1"/>
    <w:rsid w:val="00503684"/>
    <w:rsid w:val="00546D92"/>
    <w:rsid w:val="00571576"/>
    <w:rsid w:val="006521E5"/>
    <w:rsid w:val="00681758"/>
    <w:rsid w:val="006C2722"/>
    <w:rsid w:val="006C5D5B"/>
    <w:rsid w:val="007459BE"/>
    <w:rsid w:val="007762D1"/>
    <w:rsid w:val="007A7235"/>
    <w:rsid w:val="007F614F"/>
    <w:rsid w:val="008010C0"/>
    <w:rsid w:val="008136A3"/>
    <w:rsid w:val="00940B91"/>
    <w:rsid w:val="009F5ECD"/>
    <w:rsid w:val="00A25331"/>
    <w:rsid w:val="00A415D2"/>
    <w:rsid w:val="00A47CCA"/>
    <w:rsid w:val="00A53B1C"/>
    <w:rsid w:val="00A640F7"/>
    <w:rsid w:val="00A91ABE"/>
    <w:rsid w:val="00AA2535"/>
    <w:rsid w:val="00AA7C99"/>
    <w:rsid w:val="00AE40B4"/>
    <w:rsid w:val="00B20156"/>
    <w:rsid w:val="00BD7E0B"/>
    <w:rsid w:val="00C312C2"/>
    <w:rsid w:val="00C9210A"/>
    <w:rsid w:val="00CA1CD0"/>
    <w:rsid w:val="00CE3113"/>
    <w:rsid w:val="00CE3C63"/>
    <w:rsid w:val="00D42894"/>
    <w:rsid w:val="00D72769"/>
    <w:rsid w:val="00D81ECD"/>
    <w:rsid w:val="00D869A2"/>
    <w:rsid w:val="00D9752D"/>
    <w:rsid w:val="00DD3527"/>
    <w:rsid w:val="00E01ACD"/>
    <w:rsid w:val="00E34648"/>
    <w:rsid w:val="00E62EE8"/>
    <w:rsid w:val="00E84338"/>
    <w:rsid w:val="00EB5E31"/>
    <w:rsid w:val="00EE01B8"/>
    <w:rsid w:val="00EF2679"/>
    <w:rsid w:val="00F4215D"/>
    <w:rsid w:val="00F45A2F"/>
    <w:rsid w:val="00F832B0"/>
    <w:rsid w:val="00FA0617"/>
    <w:rsid w:val="00FE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74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46D9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A061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0B4"/>
  </w:style>
  <w:style w:type="paragraph" w:styleId="Pidipagina">
    <w:name w:val="footer"/>
    <w:basedOn w:val="Normale"/>
    <w:link w:val="PidipaginaCarattere"/>
    <w:uiPriority w:val="99"/>
    <w:unhideWhenUsed/>
    <w:rsid w:val="00AE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7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6D9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A06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0B4"/>
  </w:style>
  <w:style w:type="paragraph" w:styleId="Piedepgina">
    <w:name w:val="footer"/>
    <w:basedOn w:val="Normal"/>
    <w:link w:val="PiedepginaCar"/>
    <w:uiPriority w:val="99"/>
    <w:unhideWhenUsed/>
    <w:rsid w:val="00AE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gallucci@hackingtea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B2BA-5978-4F6A-B40D-B3C8639F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Nice_Systems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Simonetta Gallucci</cp:lastModifiedBy>
  <cp:revision>2</cp:revision>
  <cp:lastPrinted>2013-09-22T07:58:00Z</cp:lastPrinted>
  <dcterms:created xsi:type="dcterms:W3CDTF">2013-10-09T12:50:00Z</dcterms:created>
  <dcterms:modified xsi:type="dcterms:W3CDTF">2013-10-09T12:50:00Z</dcterms:modified>
</cp:coreProperties>
</file>