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24" w:rsidRPr="0060240F" w:rsidRDefault="00054F24" w:rsidP="00054F24">
      <w:pPr>
        <w:pStyle w:val="Titolo4"/>
        <w:shd w:val="clear" w:color="auto" w:fill="E0E0E0"/>
      </w:pPr>
      <w:r>
        <w:t>ESCRITO DE CONFIDENCIALIDAD</w:t>
      </w:r>
    </w:p>
    <w:p w:rsidR="00054F24" w:rsidRDefault="00054F24" w:rsidP="00054F24">
      <w:pPr>
        <w:pStyle w:val="Corpodeltesto"/>
      </w:pPr>
    </w:p>
    <w:p w:rsidR="00054F24" w:rsidRPr="00BC49ED" w:rsidRDefault="00BC49ED" w:rsidP="00BC49E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  <w:r w:rsidRPr="00BC49ED">
        <w:rPr>
          <w:sz w:val="22"/>
          <w:szCs w:val="22"/>
        </w:rPr>
        <w:t>Milan, November 2nd 2011</w:t>
      </w:r>
    </w:p>
    <w:p w:rsidR="00054F24" w:rsidRPr="00BC49ED" w:rsidRDefault="00054F24" w:rsidP="00054F24">
      <w:pPr>
        <w:spacing w:before="120" w:after="120"/>
        <w:jc w:val="both"/>
        <w:outlineLvl w:val="0"/>
        <w:rPr>
          <w:b/>
          <w:sz w:val="22"/>
          <w:szCs w:val="22"/>
        </w:rPr>
      </w:pPr>
      <w:proofErr w:type="spellStart"/>
      <w:r w:rsidRPr="00BC49ED">
        <w:rPr>
          <w:b/>
          <w:sz w:val="22"/>
          <w:szCs w:val="22"/>
        </w:rPr>
        <w:t>Secretaría</w:t>
      </w:r>
      <w:proofErr w:type="spellEnd"/>
      <w:r w:rsidRPr="00BC49ED">
        <w:rPr>
          <w:b/>
          <w:sz w:val="22"/>
          <w:szCs w:val="22"/>
        </w:rPr>
        <w:t xml:space="preserve"> de </w:t>
      </w:r>
      <w:proofErr w:type="spellStart"/>
      <w:r w:rsidRPr="00BC49ED">
        <w:rPr>
          <w:b/>
          <w:sz w:val="22"/>
          <w:szCs w:val="22"/>
        </w:rPr>
        <w:t>Gobernación</w:t>
      </w:r>
      <w:proofErr w:type="spellEnd"/>
    </w:p>
    <w:p w:rsidR="00054F24" w:rsidRPr="00BC49ED" w:rsidRDefault="00054F24" w:rsidP="00054F24">
      <w:pPr>
        <w:spacing w:before="120" w:after="120"/>
        <w:jc w:val="both"/>
        <w:outlineLvl w:val="0"/>
        <w:rPr>
          <w:b/>
          <w:sz w:val="22"/>
          <w:szCs w:val="22"/>
        </w:rPr>
      </w:pPr>
      <w:r w:rsidRPr="00BC49ED">
        <w:rPr>
          <w:b/>
          <w:sz w:val="22"/>
          <w:szCs w:val="22"/>
        </w:rPr>
        <w:t xml:space="preserve">Centro de </w:t>
      </w:r>
      <w:proofErr w:type="spellStart"/>
      <w:r w:rsidRPr="00BC49ED">
        <w:rPr>
          <w:b/>
          <w:sz w:val="22"/>
          <w:szCs w:val="22"/>
        </w:rPr>
        <w:t>Investigación</w:t>
      </w:r>
      <w:proofErr w:type="spellEnd"/>
      <w:r w:rsidRPr="00BC49ED">
        <w:rPr>
          <w:b/>
          <w:sz w:val="22"/>
          <w:szCs w:val="22"/>
        </w:rPr>
        <w:t xml:space="preserve"> y </w:t>
      </w:r>
      <w:proofErr w:type="spellStart"/>
      <w:r w:rsidRPr="00BC49ED">
        <w:rPr>
          <w:b/>
          <w:sz w:val="22"/>
          <w:szCs w:val="22"/>
        </w:rPr>
        <w:t>Seguridad</w:t>
      </w:r>
      <w:proofErr w:type="spellEnd"/>
      <w:r w:rsidRPr="00BC49ED">
        <w:rPr>
          <w:b/>
          <w:sz w:val="22"/>
          <w:szCs w:val="22"/>
        </w:rPr>
        <w:t xml:space="preserve"> </w:t>
      </w:r>
      <w:proofErr w:type="spellStart"/>
      <w:r w:rsidRPr="00BC49ED">
        <w:rPr>
          <w:b/>
          <w:sz w:val="22"/>
          <w:szCs w:val="22"/>
        </w:rPr>
        <w:t>Nacional</w:t>
      </w:r>
      <w:proofErr w:type="spellEnd"/>
    </w:p>
    <w:p w:rsidR="00054F24" w:rsidRPr="00BC49ED" w:rsidRDefault="00054F24" w:rsidP="00054F24">
      <w:pPr>
        <w:spacing w:before="120" w:after="120"/>
        <w:jc w:val="both"/>
        <w:outlineLvl w:val="0"/>
        <w:rPr>
          <w:b/>
          <w:sz w:val="22"/>
          <w:szCs w:val="22"/>
        </w:rPr>
      </w:pPr>
    </w:p>
    <w:p w:rsidR="00054F24" w:rsidRPr="00BC49ED" w:rsidRDefault="00054F24" w:rsidP="00054F24">
      <w:pPr>
        <w:spacing w:before="120" w:after="120"/>
        <w:jc w:val="both"/>
        <w:rPr>
          <w:i/>
          <w:sz w:val="22"/>
          <w:szCs w:val="22"/>
        </w:rPr>
      </w:pPr>
      <w:r w:rsidRPr="00BC49ED">
        <w:rPr>
          <w:i/>
          <w:sz w:val="22"/>
          <w:szCs w:val="22"/>
        </w:rPr>
        <w:t xml:space="preserve">The undersigned </w:t>
      </w:r>
      <w:r w:rsidR="00EA155A">
        <w:rPr>
          <w:i/>
          <w:sz w:val="22"/>
          <w:szCs w:val="22"/>
        </w:rPr>
        <w:t>Valeriano Bedeschi</w:t>
      </w:r>
      <w:r w:rsidRPr="00BC49ED">
        <w:rPr>
          <w:i/>
          <w:sz w:val="22"/>
          <w:szCs w:val="22"/>
        </w:rPr>
        <w:t>, acting in his capacity as Director and legal representative of HT S.r.l,</w:t>
      </w:r>
      <w:r w:rsidRPr="00BC49ED">
        <w:rPr>
          <w:b/>
          <w:i/>
          <w:sz w:val="22"/>
          <w:szCs w:val="22"/>
        </w:rPr>
        <w:t xml:space="preserve"> </w:t>
      </w:r>
      <w:r w:rsidRPr="00BC49ED">
        <w:rPr>
          <w:i/>
          <w:sz w:val="22"/>
          <w:szCs w:val="22"/>
        </w:rPr>
        <w:t xml:space="preserve">confirm that – for the contract effectiveness period – he may have access to information and issues related to the National Security, due to the acquisition of Remote Control System by the decentralized administrative authority of  </w:t>
      </w:r>
      <w:proofErr w:type="spellStart"/>
      <w:r w:rsidRPr="00BC49ED">
        <w:rPr>
          <w:i/>
          <w:sz w:val="22"/>
          <w:szCs w:val="22"/>
        </w:rPr>
        <w:t>Secretaría</w:t>
      </w:r>
      <w:proofErr w:type="spellEnd"/>
      <w:r w:rsidRPr="00BC49ED">
        <w:rPr>
          <w:i/>
          <w:sz w:val="22"/>
          <w:szCs w:val="22"/>
        </w:rPr>
        <w:t xml:space="preserve"> de </w:t>
      </w:r>
      <w:proofErr w:type="spellStart"/>
      <w:r w:rsidRPr="00BC49ED">
        <w:rPr>
          <w:i/>
          <w:sz w:val="22"/>
          <w:szCs w:val="22"/>
        </w:rPr>
        <w:t>Gobernación</w:t>
      </w:r>
      <w:proofErr w:type="spellEnd"/>
      <w:r w:rsidRPr="00BC49ED">
        <w:rPr>
          <w:i/>
          <w:sz w:val="22"/>
          <w:szCs w:val="22"/>
        </w:rPr>
        <w:t xml:space="preserve"> named Centro de </w:t>
      </w:r>
      <w:proofErr w:type="spellStart"/>
      <w:r w:rsidRPr="00BC49ED">
        <w:rPr>
          <w:i/>
          <w:sz w:val="22"/>
          <w:szCs w:val="22"/>
        </w:rPr>
        <w:t>Investigación</w:t>
      </w:r>
      <w:proofErr w:type="spellEnd"/>
      <w:r w:rsidRPr="00BC49ED">
        <w:rPr>
          <w:i/>
          <w:sz w:val="22"/>
          <w:szCs w:val="22"/>
        </w:rPr>
        <w:t xml:space="preserve"> y </w:t>
      </w:r>
      <w:proofErr w:type="spellStart"/>
      <w:r w:rsidRPr="00BC49ED">
        <w:rPr>
          <w:i/>
          <w:sz w:val="22"/>
          <w:szCs w:val="22"/>
        </w:rPr>
        <w:t>Seguridad</w:t>
      </w:r>
      <w:proofErr w:type="spellEnd"/>
      <w:r w:rsidRPr="00BC49ED">
        <w:rPr>
          <w:i/>
          <w:sz w:val="22"/>
          <w:szCs w:val="22"/>
        </w:rPr>
        <w:t xml:space="preserve"> </w:t>
      </w:r>
      <w:proofErr w:type="spellStart"/>
      <w:r w:rsidRPr="00BC49ED">
        <w:rPr>
          <w:i/>
          <w:sz w:val="22"/>
          <w:szCs w:val="22"/>
        </w:rPr>
        <w:t>Nacional</w:t>
      </w:r>
      <w:proofErr w:type="spellEnd"/>
      <w:r w:rsidRPr="00BC49ED">
        <w:rPr>
          <w:i/>
          <w:sz w:val="22"/>
          <w:szCs w:val="22"/>
        </w:rPr>
        <w:t xml:space="preserve">. </w:t>
      </w:r>
    </w:p>
    <w:p w:rsidR="00054F24" w:rsidRPr="00BC49ED" w:rsidRDefault="00054F24" w:rsidP="00054F24">
      <w:pPr>
        <w:spacing w:before="120" w:after="120"/>
        <w:jc w:val="both"/>
        <w:rPr>
          <w:i/>
          <w:sz w:val="22"/>
          <w:szCs w:val="22"/>
        </w:rPr>
      </w:pPr>
      <w:r w:rsidRPr="00BC49ED">
        <w:rPr>
          <w:i/>
          <w:sz w:val="22"/>
          <w:szCs w:val="22"/>
        </w:rPr>
        <w:t>I also declare to know and be aware of the content of Articles no. 53 and 54 of National Security Law, establishing as follows:</w:t>
      </w:r>
    </w:p>
    <w:p w:rsidR="00054F24" w:rsidRPr="00BC49ED" w:rsidRDefault="00054F24" w:rsidP="00054F24">
      <w:pPr>
        <w:spacing w:before="120" w:after="120"/>
        <w:jc w:val="both"/>
        <w:rPr>
          <w:i/>
          <w:sz w:val="22"/>
          <w:szCs w:val="22"/>
        </w:rPr>
      </w:pPr>
      <w:r w:rsidRPr="00BC49ED">
        <w:rPr>
          <w:i/>
          <w:sz w:val="22"/>
          <w:szCs w:val="22"/>
        </w:rPr>
        <w:t>“Article 53.- Suppliers of public authority whose work is related to the Council or to the Center, and any other  supplier or</w:t>
      </w:r>
      <w:r w:rsidRPr="00BC49ED">
        <w:rPr>
          <w:b/>
          <w:i/>
          <w:sz w:val="22"/>
          <w:szCs w:val="22"/>
        </w:rPr>
        <w:t xml:space="preserve"> anyone else having access to the information related to the National Security, should sign a </w:t>
      </w:r>
      <w:proofErr w:type="spellStart"/>
      <w:r w:rsidRPr="00BC49ED">
        <w:rPr>
          <w:b/>
          <w:i/>
          <w:sz w:val="22"/>
          <w:szCs w:val="22"/>
        </w:rPr>
        <w:t>a</w:t>
      </w:r>
      <w:proofErr w:type="spellEnd"/>
      <w:r w:rsidRPr="00BC49ED">
        <w:rPr>
          <w:b/>
          <w:i/>
          <w:sz w:val="22"/>
          <w:szCs w:val="22"/>
        </w:rPr>
        <w:t xml:space="preserve"> written confidentiality declaration </w:t>
      </w:r>
      <w:r w:rsidRPr="00BC49ED">
        <w:rPr>
          <w:i/>
          <w:sz w:val="22"/>
          <w:szCs w:val="22"/>
        </w:rPr>
        <w:t>to observe all the time, even after the task by which the access was obtained has been ceased.”</w:t>
      </w:r>
    </w:p>
    <w:p w:rsidR="00054F24" w:rsidRPr="00BC49ED" w:rsidRDefault="00054F24" w:rsidP="00054F24">
      <w:pPr>
        <w:spacing w:before="120" w:after="120"/>
        <w:jc w:val="both"/>
        <w:rPr>
          <w:b/>
          <w:i/>
          <w:sz w:val="22"/>
          <w:szCs w:val="22"/>
        </w:rPr>
      </w:pPr>
      <w:r w:rsidRPr="00BC49ED">
        <w:rPr>
          <w:i/>
          <w:sz w:val="22"/>
          <w:szCs w:val="22"/>
        </w:rPr>
        <w:t xml:space="preserve">“Article 54.- </w:t>
      </w:r>
      <w:r w:rsidRPr="00BC49ED">
        <w:rPr>
          <w:b/>
          <w:i/>
          <w:sz w:val="22"/>
          <w:szCs w:val="22"/>
        </w:rPr>
        <w:t>The person which for some reason is became aware or acquires knowledge</w:t>
      </w:r>
      <w:r w:rsidRPr="00BC49ED">
        <w:rPr>
          <w:i/>
          <w:sz w:val="22"/>
          <w:szCs w:val="22"/>
        </w:rPr>
        <w:t xml:space="preserve"> of products, sources, methods, actions or intelligence operations, records or information originated from the activities intended with this Law, </w:t>
      </w:r>
      <w:r w:rsidRPr="00BC49ED">
        <w:rPr>
          <w:b/>
          <w:i/>
          <w:sz w:val="22"/>
          <w:szCs w:val="22"/>
        </w:rPr>
        <w:t>must avoid any kind of circulation in any form and  take the needed actions to avoid any kind of  disclosure.”</w:t>
      </w:r>
    </w:p>
    <w:p w:rsidR="00054F24" w:rsidRPr="00BC49ED" w:rsidRDefault="00054F24" w:rsidP="00054F24">
      <w:pPr>
        <w:spacing w:before="120" w:after="120"/>
        <w:jc w:val="both"/>
        <w:rPr>
          <w:i/>
          <w:sz w:val="22"/>
          <w:szCs w:val="22"/>
        </w:rPr>
      </w:pPr>
      <w:r w:rsidRPr="00BC49ED">
        <w:rPr>
          <w:i/>
          <w:sz w:val="22"/>
          <w:szCs w:val="22"/>
        </w:rPr>
        <w:t xml:space="preserve">All said above, </w:t>
      </w:r>
      <w:r w:rsidRPr="00BC49ED">
        <w:rPr>
          <w:b/>
          <w:i/>
          <w:sz w:val="22"/>
          <w:szCs w:val="22"/>
        </w:rPr>
        <w:t xml:space="preserve">I agree to preserve the secret and confidentiality </w:t>
      </w:r>
      <w:r w:rsidRPr="00BC49ED">
        <w:rPr>
          <w:i/>
          <w:sz w:val="22"/>
          <w:szCs w:val="22"/>
        </w:rPr>
        <w:t>intended in the legal measures, I will prevent any kind of disclosures, inside and outside the national territory,</w:t>
      </w:r>
      <w:r w:rsidRPr="00BC49ED">
        <w:rPr>
          <w:bCs/>
          <w:i/>
          <w:iCs/>
          <w:sz w:val="22"/>
          <w:szCs w:val="22"/>
        </w:rPr>
        <w:t xml:space="preserve">  in any language, </w:t>
      </w:r>
      <w:r w:rsidRPr="00BC49ED">
        <w:rPr>
          <w:b/>
          <w:i/>
          <w:sz w:val="22"/>
          <w:szCs w:val="22"/>
        </w:rPr>
        <w:t>and will take the needed actions to avoid the disclosure of the information I have access to</w:t>
      </w:r>
      <w:r w:rsidRPr="00BC49ED">
        <w:rPr>
          <w:i/>
          <w:sz w:val="22"/>
          <w:szCs w:val="22"/>
        </w:rPr>
        <w:t>; especially, the information related to personal data of public employees of the Center; rules, procedures, methods, sources, products, actions or operations, or intelligence records for National Security; technical specifications, technology or equipment useful in the generation of National Security; financial statements, projections, results and prospects; communication programs, information or customer lists or bidders, suppliers, thematic information databases, operating systems and information logistics; specific organizational manuals, policies, guidelines, files, supplies, confidential information, government information, proprietary and exclusive practices of the Centre,</w:t>
      </w:r>
      <w:r w:rsidRPr="00BC49ED">
        <w:rPr>
          <w:rStyle w:val="hps"/>
          <w:sz w:val="22"/>
          <w:szCs w:val="22"/>
        </w:rPr>
        <w:t xml:space="preserve"> </w:t>
      </w:r>
      <w:r w:rsidRPr="00BC49ED">
        <w:rPr>
          <w:b/>
          <w:i/>
          <w:sz w:val="22"/>
          <w:szCs w:val="22"/>
        </w:rPr>
        <w:t>preventing the spread of its content or reproduction in any way</w:t>
      </w:r>
      <w:r w:rsidRPr="00BC49ED">
        <w:rPr>
          <w:i/>
          <w:sz w:val="22"/>
          <w:szCs w:val="22"/>
        </w:rPr>
        <w:t>, understanding that I am forbidden to possess, dispose of, documents</w:t>
      </w:r>
      <w:r w:rsidRPr="00BC49ED">
        <w:rPr>
          <w:sz w:val="22"/>
          <w:szCs w:val="22"/>
        </w:rPr>
        <w:t xml:space="preserve"> </w:t>
      </w:r>
      <w:r w:rsidRPr="00BC49ED">
        <w:rPr>
          <w:i/>
          <w:sz w:val="22"/>
          <w:szCs w:val="22"/>
        </w:rPr>
        <w:t>containing the described information and assuming in this act the</w:t>
      </w:r>
      <w:r w:rsidRPr="00BC49ED">
        <w:rPr>
          <w:sz w:val="22"/>
          <w:szCs w:val="22"/>
        </w:rPr>
        <w:t xml:space="preserve"> </w:t>
      </w:r>
      <w:r w:rsidRPr="00BC49ED">
        <w:rPr>
          <w:i/>
          <w:sz w:val="22"/>
          <w:szCs w:val="22"/>
        </w:rPr>
        <w:t>civil or criminal liability that may result from the non-observance of this act of confidentiality.</w:t>
      </w:r>
    </w:p>
    <w:p w:rsidR="00054F24" w:rsidRPr="00BC49ED" w:rsidRDefault="00054F24" w:rsidP="00054F24">
      <w:pPr>
        <w:spacing w:before="120" w:after="120"/>
        <w:rPr>
          <w:i/>
          <w:sz w:val="22"/>
          <w:szCs w:val="22"/>
        </w:rPr>
      </w:pPr>
      <w:r w:rsidRPr="00BC49ED">
        <w:rPr>
          <w:i/>
          <w:sz w:val="22"/>
          <w:szCs w:val="22"/>
        </w:rPr>
        <w:t>In accordance to what mentioned above, I hereby declare to answer and clarify all the misunderstandings that may occur regarding the information I have access to.</w:t>
      </w:r>
      <w:r w:rsidRPr="00BC49ED">
        <w:rPr>
          <w:i/>
          <w:sz w:val="22"/>
          <w:szCs w:val="22"/>
        </w:rPr>
        <w:br/>
      </w:r>
    </w:p>
    <w:p w:rsidR="00A67EF4" w:rsidRPr="00BC49ED" w:rsidRDefault="00A67EF4" w:rsidP="00A67EF4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  <w:r w:rsidRPr="00BC49ED">
        <w:rPr>
          <w:sz w:val="22"/>
          <w:szCs w:val="22"/>
        </w:rPr>
        <w:t>Best Regards</w:t>
      </w:r>
    </w:p>
    <w:p w:rsidR="00A67EF4" w:rsidRPr="00BC49ED" w:rsidRDefault="00A67EF4" w:rsidP="00A67EF4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</w:p>
    <w:p w:rsidR="00A67EF4" w:rsidRPr="00BC49ED" w:rsidRDefault="00A67EF4" w:rsidP="00A67EF4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</w:p>
    <w:p w:rsidR="00A67EF4" w:rsidRPr="00EA155A" w:rsidRDefault="00EA155A" w:rsidP="00A67EF4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  <w:r w:rsidRPr="00EA155A">
        <w:rPr>
          <w:sz w:val="22"/>
          <w:szCs w:val="22"/>
        </w:rPr>
        <w:t>Valeriano Bedeschi</w:t>
      </w:r>
    </w:p>
    <w:p w:rsidR="00A67EF4" w:rsidRPr="00BC49ED" w:rsidRDefault="00A67EF4" w:rsidP="00A67EF4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sz w:val="22"/>
          <w:szCs w:val="22"/>
        </w:rPr>
      </w:pPr>
      <w:r w:rsidRPr="00BC49ED">
        <w:rPr>
          <w:spacing w:val="-2"/>
          <w:sz w:val="22"/>
          <w:szCs w:val="22"/>
        </w:rPr>
        <w:t>------------------------</w:t>
      </w:r>
    </w:p>
    <w:p w:rsidR="001440F0" w:rsidRPr="00054F24" w:rsidRDefault="001440F0" w:rsidP="00054F24"/>
    <w:sectPr w:rsidR="001440F0" w:rsidRPr="00054F24" w:rsidSect="00CA0A92">
      <w:headerReference w:type="default" r:id="rId11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EA5" w:rsidRDefault="00B07EA5">
      <w:r>
        <w:separator/>
      </w:r>
    </w:p>
  </w:endnote>
  <w:endnote w:type="continuationSeparator" w:id="0">
    <w:p w:rsidR="00B07EA5" w:rsidRDefault="00B07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EA5" w:rsidRDefault="00B07EA5">
      <w:r>
        <w:separator/>
      </w:r>
    </w:p>
  </w:footnote>
  <w:footnote w:type="continuationSeparator" w:id="0">
    <w:p w:rsidR="00B07EA5" w:rsidRDefault="00B07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3100"/>
    <w:rsid w:val="00054AE4"/>
    <w:rsid w:val="00054F24"/>
    <w:rsid w:val="00057B3B"/>
    <w:rsid w:val="00062AF9"/>
    <w:rsid w:val="00064CFB"/>
    <w:rsid w:val="00070883"/>
    <w:rsid w:val="00071A85"/>
    <w:rsid w:val="00080444"/>
    <w:rsid w:val="00085CD4"/>
    <w:rsid w:val="0008635A"/>
    <w:rsid w:val="00095F73"/>
    <w:rsid w:val="000A4886"/>
    <w:rsid w:val="001110D7"/>
    <w:rsid w:val="00115FAC"/>
    <w:rsid w:val="00117F0D"/>
    <w:rsid w:val="00123E74"/>
    <w:rsid w:val="00131E9E"/>
    <w:rsid w:val="0014094F"/>
    <w:rsid w:val="00143622"/>
    <w:rsid w:val="001440F0"/>
    <w:rsid w:val="0014444E"/>
    <w:rsid w:val="00152A48"/>
    <w:rsid w:val="00165041"/>
    <w:rsid w:val="001663EC"/>
    <w:rsid w:val="00170E02"/>
    <w:rsid w:val="00184943"/>
    <w:rsid w:val="0019295E"/>
    <w:rsid w:val="001C02EB"/>
    <w:rsid w:val="001E1F30"/>
    <w:rsid w:val="001E73B1"/>
    <w:rsid w:val="002007B3"/>
    <w:rsid w:val="00205681"/>
    <w:rsid w:val="002064B7"/>
    <w:rsid w:val="002145F5"/>
    <w:rsid w:val="0023543F"/>
    <w:rsid w:val="00251EA0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53CFC"/>
    <w:rsid w:val="00370C75"/>
    <w:rsid w:val="00371C5F"/>
    <w:rsid w:val="003A0DDD"/>
    <w:rsid w:val="003B1247"/>
    <w:rsid w:val="003B1256"/>
    <w:rsid w:val="003C36CE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76C1F"/>
    <w:rsid w:val="004826E2"/>
    <w:rsid w:val="00482AB5"/>
    <w:rsid w:val="00490A4D"/>
    <w:rsid w:val="004915EF"/>
    <w:rsid w:val="00493462"/>
    <w:rsid w:val="00496689"/>
    <w:rsid w:val="004A1735"/>
    <w:rsid w:val="004C4D9B"/>
    <w:rsid w:val="004E73BA"/>
    <w:rsid w:val="00501EF3"/>
    <w:rsid w:val="00505BD9"/>
    <w:rsid w:val="0051448E"/>
    <w:rsid w:val="00524351"/>
    <w:rsid w:val="005248D4"/>
    <w:rsid w:val="00534A0A"/>
    <w:rsid w:val="00577C6C"/>
    <w:rsid w:val="005817AE"/>
    <w:rsid w:val="0059408C"/>
    <w:rsid w:val="0059730C"/>
    <w:rsid w:val="005B0CE5"/>
    <w:rsid w:val="005B2FF3"/>
    <w:rsid w:val="005B32F2"/>
    <w:rsid w:val="005C26E4"/>
    <w:rsid w:val="005C689B"/>
    <w:rsid w:val="005D4E6E"/>
    <w:rsid w:val="005D513C"/>
    <w:rsid w:val="005E4F2F"/>
    <w:rsid w:val="005E59CE"/>
    <w:rsid w:val="006014C0"/>
    <w:rsid w:val="00603684"/>
    <w:rsid w:val="00612A4C"/>
    <w:rsid w:val="00613223"/>
    <w:rsid w:val="006251E2"/>
    <w:rsid w:val="006267A0"/>
    <w:rsid w:val="00630F57"/>
    <w:rsid w:val="00671637"/>
    <w:rsid w:val="00676B16"/>
    <w:rsid w:val="00687626"/>
    <w:rsid w:val="006B187F"/>
    <w:rsid w:val="006B2055"/>
    <w:rsid w:val="006B658E"/>
    <w:rsid w:val="006B68B9"/>
    <w:rsid w:val="006C0169"/>
    <w:rsid w:val="006C4C49"/>
    <w:rsid w:val="006D7ED7"/>
    <w:rsid w:val="006E31AD"/>
    <w:rsid w:val="006E790F"/>
    <w:rsid w:val="006F1A4C"/>
    <w:rsid w:val="006F5435"/>
    <w:rsid w:val="00731AE9"/>
    <w:rsid w:val="00744741"/>
    <w:rsid w:val="00755736"/>
    <w:rsid w:val="00757793"/>
    <w:rsid w:val="007661BD"/>
    <w:rsid w:val="00766CAF"/>
    <w:rsid w:val="00770D6F"/>
    <w:rsid w:val="00797219"/>
    <w:rsid w:val="007A4945"/>
    <w:rsid w:val="007B3690"/>
    <w:rsid w:val="007C4F83"/>
    <w:rsid w:val="007D1C25"/>
    <w:rsid w:val="007D434E"/>
    <w:rsid w:val="007E6271"/>
    <w:rsid w:val="00805E9F"/>
    <w:rsid w:val="0081638B"/>
    <w:rsid w:val="00824F94"/>
    <w:rsid w:val="008272C3"/>
    <w:rsid w:val="00837834"/>
    <w:rsid w:val="008422C8"/>
    <w:rsid w:val="00853F1C"/>
    <w:rsid w:val="0087136F"/>
    <w:rsid w:val="0087453A"/>
    <w:rsid w:val="0089237E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264F"/>
    <w:rsid w:val="00956163"/>
    <w:rsid w:val="00961A27"/>
    <w:rsid w:val="00970B6C"/>
    <w:rsid w:val="0099576C"/>
    <w:rsid w:val="00997CD3"/>
    <w:rsid w:val="009A3468"/>
    <w:rsid w:val="009A483B"/>
    <w:rsid w:val="009C2BDB"/>
    <w:rsid w:val="009E5691"/>
    <w:rsid w:val="009F76A8"/>
    <w:rsid w:val="00A161BE"/>
    <w:rsid w:val="00A27C7C"/>
    <w:rsid w:val="00A35CAD"/>
    <w:rsid w:val="00A67EF4"/>
    <w:rsid w:val="00A819D1"/>
    <w:rsid w:val="00AA3CE2"/>
    <w:rsid w:val="00AB2963"/>
    <w:rsid w:val="00AC0FA6"/>
    <w:rsid w:val="00AF3F94"/>
    <w:rsid w:val="00B07EA5"/>
    <w:rsid w:val="00B1700A"/>
    <w:rsid w:val="00B7694D"/>
    <w:rsid w:val="00BA6492"/>
    <w:rsid w:val="00BA73A0"/>
    <w:rsid w:val="00BC49ED"/>
    <w:rsid w:val="00BC5C3B"/>
    <w:rsid w:val="00BE5998"/>
    <w:rsid w:val="00BF3686"/>
    <w:rsid w:val="00BF587F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C31A1"/>
    <w:rsid w:val="00CE3A4F"/>
    <w:rsid w:val="00CF160D"/>
    <w:rsid w:val="00CF2E15"/>
    <w:rsid w:val="00CF4A83"/>
    <w:rsid w:val="00CF7B33"/>
    <w:rsid w:val="00D0180C"/>
    <w:rsid w:val="00D15847"/>
    <w:rsid w:val="00D508C2"/>
    <w:rsid w:val="00D5195C"/>
    <w:rsid w:val="00D51DC8"/>
    <w:rsid w:val="00D52850"/>
    <w:rsid w:val="00D55368"/>
    <w:rsid w:val="00D56193"/>
    <w:rsid w:val="00D572A7"/>
    <w:rsid w:val="00D65EB9"/>
    <w:rsid w:val="00D742DD"/>
    <w:rsid w:val="00D8299C"/>
    <w:rsid w:val="00D82E6F"/>
    <w:rsid w:val="00DB0A7E"/>
    <w:rsid w:val="00DC0D2D"/>
    <w:rsid w:val="00DC4ED4"/>
    <w:rsid w:val="00DC7CC0"/>
    <w:rsid w:val="00DC7E11"/>
    <w:rsid w:val="00DE718E"/>
    <w:rsid w:val="00E026F6"/>
    <w:rsid w:val="00E05596"/>
    <w:rsid w:val="00E143EE"/>
    <w:rsid w:val="00E1597D"/>
    <w:rsid w:val="00E15A8C"/>
    <w:rsid w:val="00E23A14"/>
    <w:rsid w:val="00E35B38"/>
    <w:rsid w:val="00E61B9B"/>
    <w:rsid w:val="00E65A87"/>
    <w:rsid w:val="00E743A8"/>
    <w:rsid w:val="00E85531"/>
    <w:rsid w:val="00E95E14"/>
    <w:rsid w:val="00EA155A"/>
    <w:rsid w:val="00EB6455"/>
    <w:rsid w:val="00EC31BC"/>
    <w:rsid w:val="00EC7DD4"/>
    <w:rsid w:val="00EE3037"/>
    <w:rsid w:val="00EF11A2"/>
    <w:rsid w:val="00EF2822"/>
    <w:rsid w:val="00F176E8"/>
    <w:rsid w:val="00F25BFD"/>
    <w:rsid w:val="00F40E27"/>
    <w:rsid w:val="00F42BE3"/>
    <w:rsid w:val="00F43BB3"/>
    <w:rsid w:val="00F5417D"/>
    <w:rsid w:val="00F56395"/>
    <w:rsid w:val="00F63E55"/>
    <w:rsid w:val="00F6779C"/>
    <w:rsid w:val="00F75E14"/>
    <w:rsid w:val="00FB0472"/>
    <w:rsid w:val="00FC319C"/>
    <w:rsid w:val="00FD4BE3"/>
    <w:rsid w:val="00FE2658"/>
    <w:rsid w:val="00FE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paragraph" w:styleId="Titolo4">
    <w:name w:val="heading 4"/>
    <w:basedOn w:val="Normale"/>
    <w:next w:val="Normale"/>
    <w:link w:val="Titolo4Carattere"/>
    <w:qFormat/>
    <w:rsid w:val="00054F24"/>
    <w:pPr>
      <w:keepNext/>
      <w:suppressAutoHyphens w:val="0"/>
      <w:jc w:val="center"/>
      <w:outlineLvl w:val="3"/>
    </w:pPr>
    <w:rPr>
      <w:rFonts w:ascii="Arial" w:hAnsi="Arial" w:cs="Arial"/>
      <w:b/>
      <w:bCs/>
      <w:sz w:val="20"/>
      <w:szCs w:val="20"/>
      <w:lang w:val="es-MX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054F24"/>
    <w:rPr>
      <w:rFonts w:ascii="Arial" w:hAnsi="Arial" w:cs="Arial"/>
      <w:b/>
      <w:bCs/>
      <w:lang w:val="es-MX" w:eastAsia="es-ES"/>
    </w:rPr>
  </w:style>
  <w:style w:type="paragraph" w:customStyle="1" w:styleId="Texto">
    <w:name w:val="Texto"/>
    <w:basedOn w:val="Normale"/>
    <w:rsid w:val="00054F24"/>
    <w:pPr>
      <w:suppressAutoHyphens w:val="0"/>
      <w:spacing w:after="101" w:line="216" w:lineRule="exact"/>
      <w:ind w:firstLine="288"/>
      <w:jc w:val="both"/>
    </w:pPr>
    <w:rPr>
      <w:rFonts w:ascii="Arial" w:hAnsi="Arial"/>
      <w:sz w:val="18"/>
      <w:szCs w:val="18"/>
      <w:lang w:val="es-ES" w:eastAsia="es-ES"/>
    </w:rPr>
  </w:style>
  <w:style w:type="character" w:customStyle="1" w:styleId="hps">
    <w:name w:val="hps"/>
    <w:basedOn w:val="Carpredefinitoparagrafo"/>
    <w:rsid w:val="00054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DB5E46E-5E2D-41C2-A7FE-CC8A8915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2867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</cp:lastModifiedBy>
  <cp:revision>20</cp:revision>
  <cp:lastPrinted>2010-02-08T15:25:00Z</cp:lastPrinted>
  <dcterms:created xsi:type="dcterms:W3CDTF">2011-11-09T14:01:00Z</dcterms:created>
  <dcterms:modified xsi:type="dcterms:W3CDTF">2011-11-14T15:03:00Z</dcterms:modified>
</cp:coreProperties>
</file>