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E7" w:rsidRPr="008514DC" w:rsidRDefault="002C08B8" w:rsidP="008514DC">
      <w:pPr>
        <w:jc w:val="center"/>
        <w:rPr>
          <w:b/>
          <w:i/>
          <w:u w:val="single"/>
        </w:rPr>
      </w:pPr>
      <w:r w:rsidRPr="008514DC">
        <w:rPr>
          <w:b/>
          <w:i/>
          <w:u w:val="single"/>
        </w:rPr>
        <w:t>DISPENSA MODULO AGGIORNAMENTO LAVORATORI</w:t>
      </w:r>
    </w:p>
    <w:p w:rsidR="00D93D46" w:rsidRDefault="00D93D46"/>
    <w:p w:rsidR="008514DC" w:rsidRDefault="008514DC">
      <w:pPr>
        <w:rPr>
          <w:b/>
        </w:rPr>
      </w:pPr>
    </w:p>
    <w:p w:rsidR="00D93D46" w:rsidRPr="008514DC" w:rsidRDefault="00D93D46">
      <w:pPr>
        <w:rPr>
          <w:b/>
        </w:rPr>
      </w:pPr>
      <w:r w:rsidRPr="008514DC">
        <w:rPr>
          <w:b/>
        </w:rPr>
        <w:t>MODULO 1</w:t>
      </w:r>
    </w:p>
    <w:p w:rsidR="002C08B8" w:rsidRDefault="002C08B8" w:rsidP="002C08B8">
      <w:pPr>
        <w:pStyle w:val="ListParagraph"/>
        <w:numPr>
          <w:ilvl w:val="0"/>
          <w:numId w:val="1"/>
        </w:numPr>
      </w:pPr>
      <w:r>
        <w:t>Il Sistema di Gestione della Salute e Sicurezza sul Lavoro “SGSL” non è soggetto ad alcuna certificazione</w:t>
      </w:r>
    </w:p>
    <w:p w:rsidR="002C08B8" w:rsidRDefault="002C08B8" w:rsidP="002C08B8">
      <w:pPr>
        <w:pStyle w:val="ListParagraph"/>
        <w:numPr>
          <w:ilvl w:val="0"/>
          <w:numId w:val="1"/>
        </w:numPr>
      </w:pPr>
      <w:r>
        <w:t>La prevenzione è il complesso delle disposizioni o misure necessarie, l’esperienza e la tecnica, per evitare o diminuire i rischi professionali</w:t>
      </w:r>
    </w:p>
    <w:p w:rsidR="002C08B8" w:rsidRDefault="002C08B8" w:rsidP="002C08B8">
      <w:pPr>
        <w:pStyle w:val="ListParagraph"/>
        <w:numPr>
          <w:ilvl w:val="0"/>
          <w:numId w:val="1"/>
        </w:numPr>
      </w:pPr>
      <w:r>
        <w:t>Le linee guida sono atti di indirizzo e coordinamento per l’applicazione della normativa in materia di salute e sicurezza</w:t>
      </w:r>
    </w:p>
    <w:p w:rsidR="002C08B8" w:rsidRDefault="002C08B8" w:rsidP="002C08B8">
      <w:pPr>
        <w:pStyle w:val="ListParagraph"/>
        <w:numPr>
          <w:ilvl w:val="0"/>
          <w:numId w:val="1"/>
        </w:numPr>
      </w:pPr>
      <w:r>
        <w:t>Un modello di organizzazione e di gestione assicura un sistema aziendale per l’adempimento di tutti gli obblighi giuridici relativi ad una corretta gestione delle misure di prevenzione e protezione</w:t>
      </w:r>
    </w:p>
    <w:p w:rsidR="002C08B8" w:rsidRDefault="002C08B8" w:rsidP="002C08B8">
      <w:pPr>
        <w:pStyle w:val="ListParagraph"/>
        <w:numPr>
          <w:ilvl w:val="0"/>
          <w:numId w:val="1"/>
        </w:numPr>
      </w:pPr>
      <w:r>
        <w:t>La gestione della salute della sicurezza sul lavoro si colloca al primo posto nella gestione generale dell’azienda</w:t>
      </w:r>
    </w:p>
    <w:p w:rsidR="002C08B8" w:rsidRDefault="002C08B8" w:rsidP="002C08B8">
      <w:pPr>
        <w:pStyle w:val="ListParagraph"/>
        <w:numPr>
          <w:ilvl w:val="0"/>
          <w:numId w:val="1"/>
        </w:numPr>
      </w:pPr>
      <w:r>
        <w:t>Il modello organizzativo e gestionale deve prevedere sempre idonei sistemi di registrazione dell’avvenuta effettuazione delle attività di prevenzione e protezione</w:t>
      </w:r>
    </w:p>
    <w:p w:rsidR="002C08B8" w:rsidRDefault="00D93D46" w:rsidP="002C08B8">
      <w:pPr>
        <w:pStyle w:val="ListParagraph"/>
        <w:numPr>
          <w:ilvl w:val="0"/>
          <w:numId w:val="1"/>
        </w:numPr>
      </w:pPr>
      <w:r>
        <w:t>Il  modello organizzativo deve sempre prevedere un sistema disciplinare idoneo a sanzionare il mancato rispetto delle misure indicate nel modello</w:t>
      </w:r>
    </w:p>
    <w:p w:rsidR="00D93D46" w:rsidRDefault="00D93D46" w:rsidP="00D93D46"/>
    <w:p w:rsidR="008514DC" w:rsidRDefault="008514DC" w:rsidP="00D93D46"/>
    <w:p w:rsidR="008514DC" w:rsidRDefault="008514DC" w:rsidP="00D93D46"/>
    <w:p w:rsidR="00D93D46" w:rsidRPr="008514DC" w:rsidRDefault="00D93D46" w:rsidP="00D93D46">
      <w:pPr>
        <w:rPr>
          <w:b/>
        </w:rPr>
      </w:pPr>
      <w:r w:rsidRPr="008514DC">
        <w:rPr>
          <w:b/>
        </w:rPr>
        <w:t>RISCHIO SPECIFICO ATECO-J</w:t>
      </w:r>
    </w:p>
    <w:p w:rsidR="00D93D46" w:rsidRDefault="00D93D46" w:rsidP="00D93D46">
      <w:pPr>
        <w:pStyle w:val="ListParagraph"/>
        <w:numPr>
          <w:ilvl w:val="0"/>
          <w:numId w:val="2"/>
        </w:numPr>
      </w:pPr>
      <w:r>
        <w:t>Un pericolo è la proprietà o qualità intrinseca di un determinato fattore avente il potenziale di causare danni</w:t>
      </w:r>
    </w:p>
    <w:p w:rsidR="00D93D46" w:rsidRDefault="00D93D46" w:rsidP="00D93D46">
      <w:pPr>
        <w:pStyle w:val="ListParagraph"/>
        <w:numPr>
          <w:ilvl w:val="0"/>
          <w:numId w:val="2"/>
        </w:numPr>
      </w:pPr>
      <w:r>
        <w:t>Un rischio è la probabilità di raggiungimento del livello potenziale di danno nelle condizioni di impiego o di esposizione ad un determinato fattore o agente oppure alla loro combinazione</w:t>
      </w:r>
    </w:p>
    <w:p w:rsidR="00A97724" w:rsidRDefault="00A97724" w:rsidP="00D93D46">
      <w:pPr>
        <w:pStyle w:val="ListParagraph"/>
        <w:numPr>
          <w:ilvl w:val="0"/>
          <w:numId w:val="2"/>
        </w:numPr>
      </w:pPr>
      <w:r>
        <w:t>Il servizio di prevenzione è protezione all’interno dell’azienda o dell’unità produttiva è organizzato dal datore di lavoro</w:t>
      </w:r>
    </w:p>
    <w:p w:rsidR="00A97724" w:rsidRDefault="00A97724" w:rsidP="00D93D46">
      <w:pPr>
        <w:pStyle w:val="ListParagraph"/>
        <w:numPr>
          <w:ilvl w:val="0"/>
          <w:numId w:val="2"/>
        </w:numPr>
      </w:pPr>
      <w:r>
        <w:t>L’utilizzo assiduo del VDT provoca affaticamento mentale e stress</w:t>
      </w:r>
    </w:p>
    <w:p w:rsidR="00A97724" w:rsidRDefault="00A97724" w:rsidP="00D93D46">
      <w:pPr>
        <w:pStyle w:val="ListParagraph"/>
        <w:numPr>
          <w:ilvl w:val="0"/>
          <w:numId w:val="2"/>
        </w:numPr>
      </w:pPr>
      <w:r>
        <w:t>Per migliorare la postazione di lavoro è consigliabile posizionare una lampada da tavolo</w:t>
      </w:r>
    </w:p>
    <w:p w:rsidR="00A97724" w:rsidRDefault="00A97724" w:rsidP="00A97724"/>
    <w:p w:rsidR="008514DC" w:rsidRDefault="008514DC" w:rsidP="00A97724"/>
    <w:p w:rsidR="008514DC" w:rsidRDefault="008514DC" w:rsidP="00A97724"/>
    <w:p w:rsidR="008514DC" w:rsidRDefault="008514DC" w:rsidP="00A97724"/>
    <w:p w:rsidR="008514DC" w:rsidRDefault="008514DC" w:rsidP="00A97724"/>
    <w:p w:rsidR="008514DC" w:rsidRDefault="008514DC" w:rsidP="00A97724"/>
    <w:p w:rsidR="00A97724" w:rsidRPr="008514DC" w:rsidRDefault="00A97724" w:rsidP="00A97724">
      <w:pPr>
        <w:rPr>
          <w:b/>
        </w:rPr>
      </w:pPr>
      <w:r w:rsidRPr="008514DC">
        <w:rPr>
          <w:b/>
        </w:rPr>
        <w:lastRenderedPageBreak/>
        <w:t>ESAME FINALE</w:t>
      </w:r>
    </w:p>
    <w:p w:rsidR="00A97724" w:rsidRDefault="00A97724" w:rsidP="00A97724">
      <w:pPr>
        <w:pStyle w:val="ListParagraph"/>
        <w:numPr>
          <w:ilvl w:val="0"/>
          <w:numId w:val="3"/>
        </w:numPr>
      </w:pPr>
      <w:r>
        <w:t>Gli accertamenti sanitari vengono effettuati di norma una volta l’anno</w:t>
      </w:r>
    </w:p>
    <w:p w:rsidR="00A97724" w:rsidRDefault="00A97724" w:rsidP="00A97724">
      <w:pPr>
        <w:pStyle w:val="ListParagraph"/>
        <w:numPr>
          <w:ilvl w:val="0"/>
          <w:numId w:val="3"/>
        </w:numPr>
      </w:pPr>
      <w:r>
        <w:t>Le attività di consultazione, coinvolgimento, informazione e formazione del personale dovrebbero essere sempre documentate e registrate</w:t>
      </w:r>
    </w:p>
    <w:p w:rsidR="00A97724" w:rsidRDefault="00A97724" w:rsidP="00A97724">
      <w:pPr>
        <w:pStyle w:val="ListParagraph"/>
        <w:numPr>
          <w:ilvl w:val="0"/>
          <w:numId w:val="3"/>
        </w:numPr>
      </w:pPr>
      <w:r>
        <w:t>La sorveglianza sanitaria comprende la visita medica periodica per controllare lo stato di salute dei lavoratori ed esprimere il giudizio di idoneità alla mansione specifica, con periodicità fissata dal medico competente</w:t>
      </w:r>
    </w:p>
    <w:p w:rsidR="00A97724" w:rsidRDefault="00F43CC6" w:rsidP="00A97724">
      <w:pPr>
        <w:pStyle w:val="ListParagraph"/>
        <w:numPr>
          <w:ilvl w:val="0"/>
          <w:numId w:val="3"/>
        </w:numPr>
      </w:pPr>
      <w:r>
        <w:t>Le attività di gestione della Salute e Sicurezza sul Lavoro devono essere sempre documentate e registrate</w:t>
      </w:r>
    </w:p>
    <w:p w:rsidR="00F43CC6" w:rsidRDefault="00F43CC6" w:rsidP="00A97724">
      <w:pPr>
        <w:pStyle w:val="ListParagraph"/>
        <w:numPr>
          <w:ilvl w:val="0"/>
          <w:numId w:val="3"/>
        </w:numPr>
      </w:pPr>
      <w:r>
        <w:t>In occasione del cambio della mansione lavorativa, la visita medica è obbligatoria</w:t>
      </w:r>
    </w:p>
    <w:p w:rsidR="00F43CC6" w:rsidRDefault="00F43CC6" w:rsidP="00A97724">
      <w:pPr>
        <w:pStyle w:val="ListParagraph"/>
        <w:numPr>
          <w:ilvl w:val="0"/>
          <w:numId w:val="3"/>
        </w:numPr>
      </w:pPr>
      <w:r>
        <w:t>In occasione della cessazione dell’attività lavorativa, la visita medica è necessaria solo nei casi previsti dalla normativa vigente</w:t>
      </w:r>
    </w:p>
    <w:p w:rsidR="00F43CC6" w:rsidRDefault="008514DC" w:rsidP="00A97724">
      <w:pPr>
        <w:pStyle w:val="ListParagraph"/>
        <w:numPr>
          <w:ilvl w:val="0"/>
          <w:numId w:val="3"/>
        </w:numPr>
      </w:pPr>
      <w:r>
        <w:t>La periodicità degli accertamenti sanitari può assumere cadenza diversa dalla norma su disposizione dell’ASL competente per territorio con provvedimento motivato</w:t>
      </w:r>
    </w:p>
    <w:p w:rsidR="008514DC" w:rsidRDefault="008514DC" w:rsidP="00A97724">
      <w:pPr>
        <w:pStyle w:val="ListParagraph"/>
        <w:numPr>
          <w:ilvl w:val="0"/>
          <w:numId w:val="3"/>
        </w:numPr>
      </w:pPr>
      <w:r>
        <w:t>L’impegno dei dipendenti e le conoscenze e l’esperienza dei lavoratori sono una risorsa necessaria per un’efficace gestione della Salute e Sicurezza sul Lavoro</w:t>
      </w:r>
    </w:p>
    <w:p w:rsidR="008514DC" w:rsidRDefault="008514DC" w:rsidP="00A97724">
      <w:pPr>
        <w:pStyle w:val="ListParagraph"/>
        <w:numPr>
          <w:ilvl w:val="0"/>
          <w:numId w:val="3"/>
        </w:numPr>
      </w:pPr>
      <w:r>
        <w:t>La visita medica può essere effettuata su richiesta del lavoratore qualora sia ritenuta dal medico competente correlata ai rischi professionali</w:t>
      </w:r>
    </w:p>
    <w:p w:rsidR="008514DC" w:rsidRDefault="008514DC" w:rsidP="00A97724">
      <w:pPr>
        <w:pStyle w:val="ListParagraph"/>
        <w:numPr>
          <w:ilvl w:val="0"/>
          <w:numId w:val="3"/>
        </w:numPr>
      </w:pPr>
      <w:r>
        <w:t>La sorveglianza comprende la visita medica preventiva anche in fase preassuntiva</w:t>
      </w:r>
    </w:p>
    <w:p w:rsidR="008514DC" w:rsidRDefault="008514DC" w:rsidP="00A97724">
      <w:pPr>
        <w:pStyle w:val="ListParagraph"/>
        <w:numPr>
          <w:ilvl w:val="0"/>
          <w:numId w:val="3"/>
        </w:numPr>
      </w:pPr>
      <w:r>
        <w:t>La sorveglianza sanitaria è effettuata dal Medico Competente</w:t>
      </w:r>
    </w:p>
    <w:p w:rsidR="008514DC" w:rsidRDefault="008514DC" w:rsidP="00A97724">
      <w:pPr>
        <w:pStyle w:val="ListParagraph"/>
        <w:numPr>
          <w:ilvl w:val="0"/>
          <w:numId w:val="3"/>
        </w:numPr>
      </w:pPr>
      <w:r>
        <w:t>Il Sistema di Gestione della Salute e Sicurezza sul Lavoro non è sottoposto al controllo delle autorità di vigilanza</w:t>
      </w:r>
    </w:p>
    <w:p w:rsidR="008514DC" w:rsidRDefault="008514DC" w:rsidP="00A97724">
      <w:pPr>
        <w:pStyle w:val="ListParagraph"/>
        <w:numPr>
          <w:ilvl w:val="0"/>
          <w:numId w:val="3"/>
        </w:numPr>
      </w:pPr>
      <w:r>
        <w:t>La periodicità degli accertamenti sanitari è stabilita dal medico competente in funzione della Valutazione dei Rischi</w:t>
      </w:r>
    </w:p>
    <w:p w:rsidR="008514DC" w:rsidRDefault="008514DC" w:rsidP="008514DC">
      <w:pPr>
        <w:pStyle w:val="ListParagraph"/>
      </w:pPr>
    </w:p>
    <w:sectPr w:rsidR="008514DC" w:rsidSect="00B44C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17C0"/>
    <w:multiLevelType w:val="hybridMultilevel"/>
    <w:tmpl w:val="6D42E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2397F"/>
    <w:multiLevelType w:val="hybridMultilevel"/>
    <w:tmpl w:val="DACEBD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8204F"/>
    <w:multiLevelType w:val="hybridMultilevel"/>
    <w:tmpl w:val="645CAE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2C08B8"/>
    <w:rsid w:val="002C08B8"/>
    <w:rsid w:val="00416AA7"/>
    <w:rsid w:val="008514DC"/>
    <w:rsid w:val="00A97724"/>
    <w:rsid w:val="00B44CE7"/>
    <w:rsid w:val="00D93D46"/>
    <w:rsid w:val="00F4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Simonetta</cp:lastModifiedBy>
  <cp:revision>2</cp:revision>
  <dcterms:created xsi:type="dcterms:W3CDTF">2014-07-04T08:27:00Z</dcterms:created>
  <dcterms:modified xsi:type="dcterms:W3CDTF">2014-07-04T08:27:00Z</dcterms:modified>
</cp:coreProperties>
</file>