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42" w:rsidRDefault="00970642" w:rsidP="00970642">
      <w:pPr>
        <w:pStyle w:val="Intestazione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align>top</wp:align>
            </wp:positionV>
            <wp:extent cx="3514725" cy="619125"/>
            <wp:effectExtent l="19050" t="0" r="9525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191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br w:type="textWrapping" w:clear="all"/>
      </w:r>
    </w:p>
    <w:p w:rsidR="00970642" w:rsidRPr="006B4804" w:rsidRDefault="00970642" w:rsidP="00970642">
      <w:pPr>
        <w:pStyle w:val="Stile"/>
        <w:shd w:val="clear" w:color="auto" w:fill="FEFFFE"/>
        <w:spacing w:before="403" w:line="230" w:lineRule="exact"/>
        <w:ind w:left="2173"/>
        <w:rPr>
          <w:rFonts w:ascii="Times New Roman" w:hAnsi="Times New Roman" w:cs="Times New Roman"/>
          <w:b/>
          <w:sz w:val="22"/>
          <w:szCs w:val="22"/>
          <w:u w:val="single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EFFFE"/>
          <w:lang w:bidi="he-IL"/>
        </w:rPr>
        <w:t xml:space="preserve">CONTRATTI DI SVILUPPO SOFTWARE PERSONALIZZATI </w:t>
      </w:r>
    </w:p>
    <w:p w:rsidR="00970642" w:rsidRPr="006B4804" w:rsidRDefault="00970642" w:rsidP="00970642">
      <w:pPr>
        <w:pStyle w:val="Stile"/>
        <w:shd w:val="clear" w:color="auto" w:fill="FEFFFE"/>
        <w:spacing w:before="297" w:line="244" w:lineRule="exact"/>
        <w:ind w:left="5024"/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  <w:t xml:space="preserve">Tra </w:t>
      </w:r>
    </w:p>
    <w:p w:rsidR="00970642" w:rsidRPr="006B4804" w:rsidRDefault="00970642" w:rsidP="006B4804">
      <w:pPr>
        <w:pStyle w:val="Stile"/>
        <w:shd w:val="clear" w:color="auto" w:fill="FEFFFE"/>
        <w:spacing w:before="302" w:line="278" w:lineRule="exact"/>
        <w:ind w:left="412" w:right="9"/>
        <w:jc w:val="both"/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H.T. S.r.l.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 xml:space="preserve">,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>con sede legale in Milano, Via Moscova 13, Co</w:t>
      </w:r>
      <w:r w:rsidR="006B4804"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>dice Fiscale e Partita IV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A n.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 xml:space="preserve">03924730967, REA presso CCIAA di Milano n. 1712545, qui rappresentata dal Signor David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 xml:space="preserve">Vincenzetti, nella sua qualità di Amministratore, munito dei necessari poteri (di seguito 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>"</w:t>
      </w: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HT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>");</w:t>
      </w:r>
    </w:p>
    <w:p w:rsidR="00970642" w:rsidRPr="006B4804" w:rsidRDefault="00970642" w:rsidP="00970642">
      <w:pPr>
        <w:pStyle w:val="Stile"/>
        <w:shd w:val="clear" w:color="auto" w:fill="FEFFFE"/>
        <w:spacing w:before="249" w:line="249" w:lineRule="exact"/>
        <w:ind w:left="5173"/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e</w:t>
      </w:r>
    </w:p>
    <w:p w:rsidR="00970642" w:rsidRPr="006B4804" w:rsidRDefault="00970642" w:rsidP="006B4804">
      <w:pPr>
        <w:pStyle w:val="Stile"/>
        <w:shd w:val="clear" w:color="auto" w:fill="FEFFFE"/>
        <w:spacing w:before="292" w:line="278" w:lineRule="exact"/>
        <w:ind w:left="403" w:right="9"/>
        <w:jc w:val="both"/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i-hub.net S.r.l.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 xml:space="preserve">,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con sede legale in 25020 Poncarale (BS), Via Moretto n.1, Codice Fiscale e Partita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>IVA n.02708790981, REA presso CClAA di Brescia n. 472210, qui rappresentata dal</w:t>
      </w:r>
      <w:r w:rsidR="002E7CAA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>la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 Signor</w:t>
      </w:r>
      <w:r w:rsidR="002E7CAA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>a Giovanna Pavarani</w:t>
      </w:r>
      <w:r w:rsidR="00431CD2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nella sua qualità di amministratore, munito dei necessari poteri (di seguito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>"</w:t>
      </w: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Fornitore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 xml:space="preserve">"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e, unitamente a 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 xml:space="preserve">HT,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le 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>"</w:t>
      </w: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Parti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>").</w:t>
      </w:r>
    </w:p>
    <w:p w:rsidR="00970642" w:rsidRPr="006B4804" w:rsidRDefault="00970642" w:rsidP="00970642">
      <w:pPr>
        <w:pStyle w:val="Stile"/>
        <w:shd w:val="clear" w:color="auto" w:fill="FEFFFE"/>
        <w:spacing w:before="268" w:line="240" w:lineRule="exact"/>
        <w:ind w:left="4544"/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Premesso che</w:t>
      </w:r>
    </w:p>
    <w:p w:rsidR="00970642" w:rsidRPr="006B4804" w:rsidRDefault="00970642" w:rsidP="006B4804">
      <w:pPr>
        <w:pStyle w:val="Stile"/>
        <w:shd w:val="clear" w:color="auto" w:fill="FEFFFE"/>
        <w:spacing w:before="240" w:line="273" w:lineRule="exact"/>
        <w:ind w:left="470" w:hanging="470"/>
        <w:jc w:val="both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(a)</w:t>
      </w:r>
      <w:r w:rsidRPr="006B4804">
        <w:rPr>
          <w:rFonts w:ascii="Times New Roman" w:hAnsi="Times New Roman" w:cs="Times New Roman"/>
          <w:sz w:val="23"/>
          <w:szCs w:val="23"/>
          <w:shd w:val="clear" w:color="auto" w:fill="FEFFFE"/>
          <w:lang w:bidi="he-IL"/>
        </w:rPr>
        <w:t xml:space="preserve"> HT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è una società che opera, </w:t>
      </w:r>
      <w:r w:rsidRPr="006B4804">
        <w:rPr>
          <w:rFonts w:ascii="Times New Roman" w:hAnsi="Times New Roman" w:cs="Times New Roman"/>
          <w:i/>
          <w:iCs/>
          <w:sz w:val="23"/>
          <w:szCs w:val="23"/>
          <w:shd w:val="clear" w:color="auto" w:fill="FEFFFE"/>
          <w:lang w:bidi="he-IL"/>
        </w:rPr>
        <w:t xml:space="preserve">inter alia,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nel campo della consulenza e della gestione della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 xml:space="preserve">sicurezza informatica attraverso l' </w:t>
      </w:r>
      <w:r w:rsidRPr="006B4804">
        <w:rPr>
          <w:rFonts w:ascii="Times New Roman" w:hAnsi="Times New Roman" w:cs="Times New Roman"/>
          <w:i/>
          <w:iCs/>
          <w:sz w:val="23"/>
          <w:szCs w:val="23"/>
          <w:shd w:val="clear" w:color="auto" w:fill="FEFFFE"/>
          <w:lang w:bidi="he-IL"/>
        </w:rPr>
        <w:t xml:space="preserve">ethical hacking,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la </w:t>
      </w:r>
      <w:r w:rsidRPr="006B4804">
        <w:rPr>
          <w:i/>
          <w:iCs/>
          <w:w w:val="108"/>
          <w:sz w:val="20"/>
          <w:szCs w:val="20"/>
          <w:shd w:val="clear" w:color="auto" w:fill="FEFFFE"/>
          <w:lang w:bidi="he-IL"/>
        </w:rPr>
        <w:t xml:space="preserve">forensic </w:t>
      </w:r>
      <w:r w:rsidRPr="006B4804">
        <w:rPr>
          <w:rFonts w:ascii="Times New Roman" w:hAnsi="Times New Roman" w:cs="Times New Roman"/>
          <w:i/>
          <w:iCs/>
          <w:sz w:val="23"/>
          <w:szCs w:val="23"/>
          <w:shd w:val="clear" w:color="auto" w:fill="FEFFFE"/>
          <w:lang w:bidi="he-IL"/>
        </w:rPr>
        <w:t xml:space="preserve">analysis,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la crittografia, la firma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 xml:space="preserve">digitale, l'attività di certificazione, l'analisi e la gestione del rischio, lo sviluppo di antivirus,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>nonché la progettazione e lo sviluppo e la produzione di software e di soluzioni internet;</w:t>
      </w:r>
    </w:p>
    <w:p w:rsidR="00970642" w:rsidRPr="006B4804" w:rsidRDefault="00970642" w:rsidP="006B4804">
      <w:pPr>
        <w:pStyle w:val="Stile"/>
        <w:shd w:val="clear" w:color="auto" w:fill="FEFFFE"/>
        <w:spacing w:before="235" w:line="273" w:lineRule="exact"/>
        <w:ind w:left="470" w:hanging="470"/>
        <w:jc w:val="both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  <w:t>(b)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 il Fornitore è una società che opera nel disegno e nello sviluppo di software, anche sotto forma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 xml:space="preserve">di prototipo di piattaforme II di proprietà, a supporto dei servizi di aziende ed è in possesso di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 xml:space="preserve">know how, professionalità specifiche, mezzi, materiali ed immateriali, per l'esecuzione di tali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>attività;</w:t>
      </w:r>
    </w:p>
    <w:p w:rsidR="00970642" w:rsidRPr="006B4804" w:rsidRDefault="00970642" w:rsidP="00970642">
      <w:pPr>
        <w:pStyle w:val="Stile"/>
        <w:shd w:val="clear" w:color="auto" w:fill="FEFFFE"/>
        <w:spacing w:line="316" w:lineRule="exact"/>
        <w:ind w:left="4396"/>
        <w:rPr>
          <w:i/>
          <w:iCs/>
          <w:sz w:val="22"/>
          <w:szCs w:val="22"/>
          <w:shd w:val="clear" w:color="auto" w:fill="FEFFFE"/>
          <w:lang w:bidi="he-IL"/>
        </w:rPr>
      </w:pPr>
    </w:p>
    <w:p w:rsidR="00970642" w:rsidRPr="006B4804" w:rsidRDefault="00970642" w:rsidP="006B4804">
      <w:pPr>
        <w:pStyle w:val="Stile"/>
        <w:shd w:val="clear" w:color="auto" w:fill="FEFFFE"/>
        <w:spacing w:line="259" w:lineRule="exact"/>
        <w:ind w:left="460" w:right="14" w:hanging="460"/>
        <w:jc w:val="both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  <w:t>(c)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 le parti hanno stipulato nell’aprile 2013 un contratto relativo allo sviluppo di software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>personalizzati</w:t>
      </w:r>
    </w:p>
    <w:p w:rsidR="00970642" w:rsidRPr="006B4804" w:rsidRDefault="00970642" w:rsidP="006B4804">
      <w:pPr>
        <w:pStyle w:val="Stile"/>
        <w:shd w:val="clear" w:color="auto" w:fill="FEFFFE"/>
        <w:spacing w:before="249" w:line="249" w:lineRule="exact"/>
        <w:jc w:val="both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 w:rsidRPr="006B4804">
        <w:rPr>
          <w:b/>
          <w:w w:val="115"/>
          <w:sz w:val="20"/>
          <w:szCs w:val="20"/>
          <w:shd w:val="clear" w:color="auto" w:fill="FEFFFE"/>
          <w:lang w:bidi="he-IL"/>
        </w:rPr>
        <w:t>(d)</w:t>
      </w:r>
      <w:r w:rsidRPr="006B4804">
        <w:rPr>
          <w:w w:val="115"/>
          <w:sz w:val="20"/>
          <w:szCs w:val="20"/>
          <w:shd w:val="clear" w:color="auto" w:fill="FEFFFE"/>
          <w:lang w:bidi="he-IL"/>
        </w:rPr>
        <w:t xml:space="preserve">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>tale contratto prevedeva all'art. 3 la possibilità di rinnovare e/o estendere l'accordo</w:t>
      </w:r>
    </w:p>
    <w:p w:rsidR="00970642" w:rsidRPr="006B4804" w:rsidRDefault="00970642" w:rsidP="006B4804">
      <w:pPr>
        <w:pStyle w:val="Stile"/>
        <w:shd w:val="clear" w:color="auto" w:fill="FEFFFE"/>
        <w:spacing w:before="236" w:line="259" w:lineRule="exact"/>
        <w:ind w:left="456" w:right="14" w:hanging="456"/>
        <w:jc w:val="both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  <w:t>(e)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 le parti hanno interesse congiunto a prorogare le attività di Sviluppo non solo per i moduli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 xml:space="preserve">Symbian ma anche per nuove e più estese </w:t>
      </w:r>
      <w:r w:rsidR="002C54BA" w:rsidRPr="00C30205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>attività di consulenza e svilupp</w:t>
      </w:r>
      <w:r w:rsidR="00C30205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>o</w:t>
      </w:r>
    </w:p>
    <w:p w:rsidR="00970642" w:rsidRPr="006B4804" w:rsidRDefault="00970642" w:rsidP="00970642">
      <w:pPr>
        <w:pStyle w:val="Stile"/>
        <w:shd w:val="clear" w:color="auto" w:fill="FEFFFE"/>
        <w:spacing w:before="523" w:line="249" w:lineRule="exact"/>
        <w:ind w:left="403"/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3"/>
          <w:szCs w:val="23"/>
          <w:shd w:val="clear" w:color="auto" w:fill="FEFFFE"/>
          <w:lang w:bidi="he-IL"/>
        </w:rPr>
        <w:t>Tutto ciò premesso, tra le Parti si conviene e si stipula quanto segue:</w:t>
      </w:r>
    </w:p>
    <w:p w:rsidR="00970642" w:rsidRPr="006B4804" w:rsidRDefault="00970642" w:rsidP="006B4804">
      <w:pPr>
        <w:pStyle w:val="Stile"/>
        <w:numPr>
          <w:ilvl w:val="0"/>
          <w:numId w:val="1"/>
        </w:numPr>
        <w:shd w:val="clear" w:color="auto" w:fill="FEFFFE"/>
        <w:spacing w:before="225" w:line="240" w:lineRule="exact"/>
        <w:ind w:left="1084" w:hanging="696"/>
        <w:jc w:val="both"/>
        <w:rPr>
          <w:rFonts w:ascii="Times New Roman" w:hAnsi="Times New Roman" w:cs="Times New Roman"/>
          <w:b/>
          <w:sz w:val="23"/>
          <w:szCs w:val="23"/>
          <w:u w:val="single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EFFFE"/>
          <w:lang w:bidi="he-IL"/>
        </w:rPr>
        <w:t>Estensione della durata del contratto</w:t>
      </w:r>
    </w:p>
    <w:p w:rsidR="00970642" w:rsidRPr="006B4804" w:rsidRDefault="00970642" w:rsidP="006B4804">
      <w:pPr>
        <w:pStyle w:val="Stile"/>
        <w:shd w:val="clear" w:color="auto" w:fill="FEFFFE"/>
        <w:spacing w:before="43" w:line="249" w:lineRule="exact"/>
        <w:ind w:left="1079" w:right="28"/>
        <w:jc w:val="both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La durata del contratto, mantenendo fermi tutti gli altri termini e condizioni, è estesa al 30 </w:t>
      </w: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br/>
        <w:t>aprile 2015.</w:t>
      </w:r>
    </w:p>
    <w:p w:rsidR="00970642" w:rsidRPr="006B4804" w:rsidRDefault="00970642" w:rsidP="00970642">
      <w:pPr>
        <w:pStyle w:val="Stile"/>
        <w:rPr>
          <w:rFonts w:ascii="Times New Roman" w:hAnsi="Times New Roman" w:cs="Times New Roman"/>
          <w:sz w:val="22"/>
          <w:szCs w:val="22"/>
          <w:lang w:bidi="he-IL"/>
        </w:rPr>
        <w:sectPr w:rsidR="00970642" w:rsidRPr="006B4804" w:rsidSect="00970642">
          <w:pgSz w:w="11907" w:h="16840"/>
          <w:pgMar w:top="609" w:right="1314" w:bottom="360" w:left="576" w:header="720" w:footer="720" w:gutter="0"/>
          <w:cols w:space="720"/>
          <w:noEndnote/>
        </w:sectPr>
      </w:pPr>
    </w:p>
    <w:p w:rsidR="00970642" w:rsidRPr="006B4804" w:rsidRDefault="00970642" w:rsidP="00970642">
      <w:pPr>
        <w:pStyle w:val="Stile"/>
        <w:spacing w:line="364" w:lineRule="exact"/>
        <w:rPr>
          <w:rFonts w:ascii="Times New Roman" w:hAnsi="Times New Roman" w:cs="Times New Roman"/>
          <w:lang w:bidi="he-IL"/>
        </w:rPr>
      </w:pPr>
    </w:p>
    <w:p w:rsidR="00970642" w:rsidRPr="006B4804" w:rsidRDefault="00970642" w:rsidP="00970642">
      <w:pPr>
        <w:pStyle w:val="Stile"/>
        <w:rPr>
          <w:rFonts w:ascii="Times New Roman" w:hAnsi="Times New Roman" w:cs="Times New Roman"/>
          <w:lang w:bidi="he-IL"/>
        </w:rPr>
        <w:sectPr w:rsidR="00970642" w:rsidRPr="006B4804">
          <w:type w:val="continuous"/>
          <w:pgSz w:w="11907" w:h="16840"/>
          <w:pgMar w:top="609" w:right="1314" w:bottom="360" w:left="576" w:header="720" w:footer="720" w:gutter="0"/>
          <w:cols w:space="720"/>
          <w:noEndnote/>
        </w:sectPr>
      </w:pPr>
    </w:p>
    <w:p w:rsidR="00970642" w:rsidRPr="006B4804" w:rsidRDefault="00970642" w:rsidP="0097064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lastRenderedPageBreak/>
        <w:t>Milano, 30 aprile 2014</w:t>
      </w:r>
    </w:p>
    <w:p w:rsidR="00970642" w:rsidRPr="006B4804" w:rsidRDefault="00970642" w:rsidP="0097064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</w:p>
    <w:p w:rsidR="00ED1B72" w:rsidRDefault="00ED1B72" w:rsidP="00ED1B7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</w:pPr>
    </w:p>
    <w:p w:rsidR="00ED1B72" w:rsidRPr="00ED1B72" w:rsidRDefault="00970642" w:rsidP="00ED1B7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</w:pPr>
      <w:r w:rsidRPr="006B4804"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  <w:t>HT S.r.l</w:t>
      </w:r>
      <w:r w:rsidR="006B4804" w:rsidRPr="006B4804"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  <w:t xml:space="preserve"> </w:t>
      </w:r>
      <w:r w:rsidR="006B4804"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  <w:t xml:space="preserve">                                      </w:t>
      </w:r>
    </w:p>
    <w:p w:rsidR="00970642" w:rsidRDefault="00970642" w:rsidP="006B4804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bidi="he-IL"/>
        </w:rPr>
      </w:pPr>
    </w:p>
    <w:p w:rsidR="00970642" w:rsidRPr="002C54BA" w:rsidRDefault="00970642" w:rsidP="0097064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</w:pPr>
      <w:r w:rsidRPr="002C54BA"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  <w:t>___________________</w:t>
      </w:r>
    </w:p>
    <w:p w:rsidR="00970642" w:rsidRPr="002C54BA" w:rsidRDefault="00970642" w:rsidP="006B4804">
      <w:pPr>
        <w:pStyle w:val="Stile"/>
        <w:shd w:val="clear" w:color="auto" w:fill="FEFFFE"/>
        <w:spacing w:before="115" w:line="249" w:lineRule="exact"/>
        <w:ind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</w:pPr>
    </w:p>
    <w:p w:rsidR="00970642" w:rsidRPr="002C54BA" w:rsidRDefault="00970642" w:rsidP="0097064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sz w:val="22"/>
          <w:szCs w:val="22"/>
          <w:shd w:val="clear" w:color="auto" w:fill="FEFFFE"/>
          <w:lang w:val="en-US" w:bidi="he-IL"/>
        </w:rPr>
      </w:pPr>
    </w:p>
    <w:p w:rsidR="00970642" w:rsidRPr="002C54BA" w:rsidRDefault="00970642" w:rsidP="00970642">
      <w:pPr>
        <w:pStyle w:val="Stile"/>
        <w:spacing w:before="331" w:line="1" w:lineRule="exact"/>
        <w:rPr>
          <w:rFonts w:ascii="Times New Roman" w:hAnsi="Times New Roman" w:cs="Times New Roman"/>
          <w:sz w:val="22"/>
          <w:szCs w:val="22"/>
          <w:lang w:val="en-US" w:bidi="he-IL"/>
        </w:rPr>
      </w:pPr>
    </w:p>
    <w:p w:rsidR="00970642" w:rsidRPr="002C54BA" w:rsidRDefault="00970642" w:rsidP="00970642">
      <w:pPr>
        <w:pStyle w:val="Stile"/>
        <w:rPr>
          <w:rFonts w:ascii="Times New Roman" w:hAnsi="Times New Roman" w:cs="Times New Roman"/>
          <w:sz w:val="22"/>
          <w:szCs w:val="22"/>
          <w:lang w:val="en-US" w:bidi="he-IL"/>
        </w:rPr>
      </w:pPr>
    </w:p>
    <w:p w:rsidR="00ED1B72" w:rsidRPr="002C54BA" w:rsidRDefault="00ED1B72" w:rsidP="00ED1B7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</w:pPr>
    </w:p>
    <w:p w:rsidR="00ED1B72" w:rsidRPr="00ED1B72" w:rsidRDefault="00ED1B72" w:rsidP="00ED1B7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</w:pPr>
      <w:proofErr w:type="spellStart"/>
      <w:r w:rsidRPr="00ED1B72"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  <w:t>i.hub</w:t>
      </w:r>
      <w:proofErr w:type="spellEnd"/>
      <w:r w:rsidRPr="00ED1B72"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  <w:t xml:space="preserve">-net </w:t>
      </w:r>
      <w:proofErr w:type="spellStart"/>
      <w:r w:rsidRPr="00ED1B72"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  <w:t>S.r.l</w:t>
      </w:r>
      <w:proofErr w:type="spellEnd"/>
      <w:r w:rsidRPr="00ED1B72"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  <w:t xml:space="preserve">                                       </w:t>
      </w:r>
    </w:p>
    <w:p w:rsidR="00ED1B72" w:rsidRDefault="00ED1B72" w:rsidP="00ED1B7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</w:pPr>
    </w:p>
    <w:p w:rsidR="00ED1B72" w:rsidRPr="00ED1B72" w:rsidRDefault="00ED1B72" w:rsidP="00ED1B72">
      <w:pPr>
        <w:pStyle w:val="Stile"/>
        <w:shd w:val="clear" w:color="auto" w:fill="FEFFFE"/>
        <w:spacing w:before="115" w:line="249" w:lineRule="exact"/>
        <w:ind w:left="388" w:right="1791"/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</w:pPr>
      <w:r w:rsidRPr="00ED1B72"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  <w:t>____________________</w:t>
      </w:r>
    </w:p>
    <w:p w:rsidR="00970642" w:rsidRPr="00ED1B72" w:rsidRDefault="00ED1B72" w:rsidP="00ED1B72">
      <w:pPr>
        <w:pStyle w:val="Stile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 w:rsidRPr="00ED1B72">
        <w:rPr>
          <w:rFonts w:ascii="Times New Roman" w:hAnsi="Times New Roman" w:cs="Times New Roman"/>
          <w:b/>
          <w:sz w:val="22"/>
          <w:szCs w:val="22"/>
          <w:shd w:val="clear" w:color="auto" w:fill="FEFFFE"/>
          <w:lang w:val="en-US" w:bidi="he-IL"/>
        </w:rPr>
        <w:t>____________________</w:t>
      </w:r>
    </w:p>
    <w:sectPr w:rsidR="00970642" w:rsidRPr="00ED1B72" w:rsidSect="00ED1B72">
      <w:type w:val="continuous"/>
      <w:pgSz w:w="11907" w:h="16840"/>
      <w:pgMar w:top="609" w:right="1314" w:bottom="360" w:left="576" w:header="720" w:footer="720" w:gutter="0"/>
      <w:cols w:num="2" w:space="114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7C"/>
    <w:multiLevelType w:val="singleLevel"/>
    <w:tmpl w:val="E104F7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55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970642"/>
    <w:rsid w:val="00241840"/>
    <w:rsid w:val="002C54BA"/>
    <w:rsid w:val="002E7CAA"/>
    <w:rsid w:val="00431CD2"/>
    <w:rsid w:val="00551644"/>
    <w:rsid w:val="006B4804"/>
    <w:rsid w:val="00970642"/>
    <w:rsid w:val="00AC1F38"/>
    <w:rsid w:val="00B3341E"/>
    <w:rsid w:val="00C30205"/>
    <w:rsid w:val="00E32049"/>
    <w:rsid w:val="00E91125"/>
    <w:rsid w:val="00E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970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7064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706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8</cp:revision>
  <dcterms:created xsi:type="dcterms:W3CDTF">2014-04-22T09:49:00Z</dcterms:created>
  <dcterms:modified xsi:type="dcterms:W3CDTF">2014-04-24T12:13:00Z</dcterms:modified>
</cp:coreProperties>
</file>