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1" w:rsidRDefault="00D66606">
      <w:pPr>
        <w:pStyle w:val="Heading1"/>
        <w:spacing w:line="240" w:lineRule="auto"/>
        <w:rPr>
          <w:b/>
          <w:bCs/>
          <w:smallCaps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2324130</wp:posOffset>
            </wp:positionH>
            <wp:positionV relativeFrom="page">
              <wp:posOffset>0</wp:posOffset>
            </wp:positionV>
            <wp:extent cx="2809402" cy="494964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402" cy="4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2324130</wp:posOffset>
            </wp:positionH>
            <wp:positionV relativeFrom="page">
              <wp:posOffset>0</wp:posOffset>
            </wp:positionV>
            <wp:extent cx="2809402" cy="494964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402" cy="4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2324130</wp:posOffset>
            </wp:positionH>
            <wp:positionV relativeFrom="page">
              <wp:posOffset>0</wp:posOffset>
            </wp:positionV>
            <wp:extent cx="2809402" cy="494964"/>
            <wp:effectExtent l="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402" cy="4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321" w:rsidRDefault="00D66606">
      <w:pPr>
        <w:pStyle w:val="Heading1"/>
        <w:spacing w:line="240" w:lineRule="auto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addendum al contratto di sviluppo software del 30 aprile 2013</w:t>
      </w: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D66606">
      <w:pPr>
        <w:pStyle w:val="Heading1"/>
        <w:spacing w:line="240" w:lineRule="auto"/>
        <w:rPr>
          <w:b/>
          <w:bCs/>
        </w:rPr>
      </w:pPr>
      <w:r>
        <w:rPr>
          <w:b/>
          <w:bCs/>
        </w:rPr>
        <w:t>Tra</w:t>
      </w: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D66606">
      <w:pPr>
        <w:pStyle w:val="Standard"/>
        <w:jc w:val="both"/>
      </w:pPr>
      <w:r>
        <w:rPr>
          <w:b/>
          <w:bCs/>
          <w:sz w:val="24"/>
          <w:szCs w:val="24"/>
        </w:rPr>
        <w:t>H.T. S.r.l.</w:t>
      </w:r>
      <w:r>
        <w:rPr>
          <w:sz w:val="24"/>
          <w:szCs w:val="24"/>
        </w:rPr>
        <w:t xml:space="preserve">, con sede legale in Milano, Via Moscova 13, </w:t>
      </w:r>
      <w:r>
        <w:rPr>
          <w:spacing w:val="-6"/>
          <w:sz w:val="24"/>
          <w:szCs w:val="24"/>
        </w:rPr>
        <w:t xml:space="preserve">Codice Fiscale e </w:t>
      </w:r>
      <w:r>
        <w:rPr>
          <w:sz w:val="24"/>
          <w:szCs w:val="24"/>
        </w:rPr>
        <w:t>Partita IVA n. 03924730967, REA presso CCIAA di Milano n. 1712545, qui rappresentata dal Signor  David Vincenzetti, nella sua qualità di Amministratore, munito dei necessari poteri (di seguito “</w:t>
      </w:r>
      <w:r>
        <w:rPr>
          <w:b/>
          <w:bCs/>
          <w:sz w:val="24"/>
          <w:szCs w:val="24"/>
        </w:rPr>
        <w:t>HT</w:t>
      </w:r>
      <w:r>
        <w:rPr>
          <w:sz w:val="24"/>
          <w:szCs w:val="24"/>
        </w:rPr>
        <w:t>”);</w:t>
      </w:r>
    </w:p>
    <w:p w:rsidR="00500321" w:rsidRDefault="00500321">
      <w:pPr>
        <w:pStyle w:val="Standard"/>
        <w:widowControl w:val="0"/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00321" w:rsidRDefault="00D66606">
      <w:pPr>
        <w:pStyle w:val="Standard"/>
        <w:widowControl w:val="0"/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D66606">
      <w:pPr>
        <w:pStyle w:val="Standard"/>
        <w:jc w:val="both"/>
      </w:pPr>
      <w:r>
        <w:rPr>
          <w:b/>
          <w:sz w:val="24"/>
          <w:szCs w:val="24"/>
        </w:rPr>
        <w:t>i-hub.net S.r.l.</w:t>
      </w:r>
      <w:r>
        <w:rPr>
          <w:sz w:val="24"/>
          <w:szCs w:val="24"/>
        </w:rPr>
        <w:t xml:space="preserve">, con sede legale in 25020 Poncarale (BS), Via Moretto n. 1, Codice Fiscale e Partita IVA n. 02708790981, REA presso CCIAA di Brescia n. 472210, qui rappresentata dalla Signora Giovanna Pavarani nella sua qualità di Amministratore </w:t>
      </w:r>
      <w:r>
        <w:rPr>
          <w:i/>
          <w:iCs/>
          <w:sz w:val="24"/>
          <w:szCs w:val="24"/>
        </w:rPr>
        <w:t>pro tempore,</w:t>
      </w:r>
      <w:r>
        <w:rPr>
          <w:sz w:val="24"/>
          <w:szCs w:val="24"/>
        </w:rPr>
        <w:t xml:space="preserve"> munito dei necessari poteri, (di seguito “</w:t>
      </w:r>
      <w:r>
        <w:rPr>
          <w:b/>
          <w:sz w:val="24"/>
          <w:szCs w:val="24"/>
        </w:rPr>
        <w:t>Fornitore</w:t>
      </w:r>
      <w:r>
        <w:rPr>
          <w:sz w:val="24"/>
          <w:szCs w:val="24"/>
        </w:rPr>
        <w:t>” e, unitamente a HT, le “</w:t>
      </w:r>
      <w:r>
        <w:rPr>
          <w:b/>
          <w:sz w:val="24"/>
          <w:szCs w:val="24"/>
        </w:rPr>
        <w:t>Parti</w:t>
      </w:r>
      <w:r>
        <w:rPr>
          <w:sz w:val="24"/>
          <w:szCs w:val="24"/>
        </w:rPr>
        <w:t>”).</w:t>
      </w:r>
    </w:p>
    <w:p w:rsidR="00500321" w:rsidRDefault="00500321">
      <w:pPr>
        <w:pStyle w:val="Heading4"/>
        <w:ind w:left="720" w:hanging="720"/>
        <w:rPr>
          <w:b/>
          <w:bCs/>
          <w:sz w:val="24"/>
          <w:szCs w:val="24"/>
        </w:rPr>
      </w:pPr>
    </w:p>
    <w:p w:rsidR="00500321" w:rsidRDefault="00D66606">
      <w:pPr>
        <w:pStyle w:val="Heading4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Premesso che</w:t>
      </w:r>
    </w:p>
    <w:p w:rsidR="00500321" w:rsidRDefault="00500321">
      <w:pPr>
        <w:pStyle w:val="Standard"/>
        <w:rPr>
          <w:sz w:val="24"/>
          <w:szCs w:val="24"/>
          <w:lang w:eastAsia="en-US"/>
        </w:rPr>
      </w:pPr>
    </w:p>
    <w:p w:rsidR="00500321" w:rsidRDefault="00D66606">
      <w:pPr>
        <w:pStyle w:val="BodyText2"/>
        <w:numPr>
          <w:ilvl w:val="0"/>
          <w:numId w:val="41"/>
        </w:numPr>
        <w:ind w:left="426" w:hanging="426"/>
      </w:pPr>
      <w:r>
        <w:rPr>
          <w:sz w:val="24"/>
          <w:szCs w:val="24"/>
        </w:rPr>
        <w:t xml:space="preserve">HT è una società che opera, </w:t>
      </w:r>
      <w:r>
        <w:rPr>
          <w:i/>
          <w:iCs/>
          <w:sz w:val="24"/>
          <w:szCs w:val="24"/>
        </w:rPr>
        <w:t>inter alia</w:t>
      </w:r>
      <w:r>
        <w:rPr>
          <w:sz w:val="24"/>
          <w:szCs w:val="24"/>
        </w:rPr>
        <w:t>, nel campo della consulenza e della gestione della sicurezza informatica attraverso l’</w:t>
      </w:r>
      <w:r>
        <w:rPr>
          <w:i/>
          <w:iCs/>
          <w:sz w:val="24"/>
          <w:szCs w:val="24"/>
        </w:rPr>
        <w:t>ethical hacking</w:t>
      </w:r>
      <w:r>
        <w:rPr>
          <w:sz w:val="24"/>
          <w:szCs w:val="24"/>
        </w:rPr>
        <w:t xml:space="preserve">, la </w:t>
      </w:r>
      <w:r>
        <w:rPr>
          <w:i/>
          <w:iCs/>
          <w:sz w:val="24"/>
          <w:szCs w:val="24"/>
        </w:rPr>
        <w:t>forensic analysis</w:t>
      </w:r>
      <w:r>
        <w:rPr>
          <w:sz w:val="24"/>
          <w:szCs w:val="24"/>
        </w:rPr>
        <w:t>, la crittografia, la firma digitale, l’attività di certificazione, l’analisi e la gestione del rischio, lo sviluppo di antivirus, nonché la progettazione e lo sviluppo e la produzione di software e di soluzioni internet;</w:t>
      </w:r>
    </w:p>
    <w:p w:rsidR="00500321" w:rsidRDefault="00500321">
      <w:pPr>
        <w:pStyle w:val="BodyText2"/>
        <w:rPr>
          <w:sz w:val="24"/>
          <w:szCs w:val="24"/>
        </w:rPr>
      </w:pPr>
    </w:p>
    <w:p w:rsidR="00500321" w:rsidRDefault="00D66606">
      <w:pPr>
        <w:pStyle w:val="BodyText2"/>
        <w:numPr>
          <w:ilvl w:val="0"/>
          <w:numId w:val="15"/>
        </w:numPr>
        <w:ind w:left="426" w:hanging="426"/>
      </w:pPr>
      <w:r>
        <w:rPr>
          <w:sz w:val="24"/>
          <w:szCs w:val="24"/>
        </w:rPr>
        <w:t>nell’ambito della propria attività, HT ha realizzato, progettato e prodotto un software con il nome di “</w:t>
      </w:r>
      <w:r>
        <w:rPr>
          <w:i/>
          <w:sz w:val="24"/>
          <w:szCs w:val="24"/>
        </w:rPr>
        <w:t>Remote Control System</w:t>
      </w:r>
      <w:r>
        <w:rPr>
          <w:sz w:val="24"/>
          <w:szCs w:val="24"/>
        </w:rPr>
        <w:t>”, con riferimento al quale HT è sola ed esclusiva proprietaria dei diritti di proprietà intellettuale (di seguito, “</w:t>
      </w:r>
      <w:r>
        <w:rPr>
          <w:b/>
          <w:sz w:val="24"/>
          <w:szCs w:val="24"/>
        </w:rPr>
        <w:t>Software</w:t>
      </w:r>
      <w:r>
        <w:rPr>
          <w:sz w:val="24"/>
          <w:szCs w:val="24"/>
        </w:rPr>
        <w:t>”);</w:t>
      </w:r>
    </w:p>
    <w:p w:rsidR="00500321" w:rsidRDefault="00500321">
      <w:pPr>
        <w:pStyle w:val="BodyText2"/>
        <w:ind w:left="426"/>
        <w:rPr>
          <w:sz w:val="24"/>
          <w:szCs w:val="24"/>
        </w:rPr>
      </w:pPr>
    </w:p>
    <w:p w:rsidR="00500321" w:rsidRDefault="00D66606">
      <w:pPr>
        <w:pStyle w:val="BodyText2"/>
        <w:numPr>
          <w:ilvl w:val="0"/>
          <w:numId w:val="15"/>
        </w:numPr>
        <w:ind w:left="426" w:hanging="426"/>
      </w:pPr>
      <w:r>
        <w:rPr>
          <w:sz w:val="24"/>
          <w:szCs w:val="24"/>
        </w:rPr>
        <w:t xml:space="preserve">il Fornitore è una società che opera, nel disegno e nello sviluppo di software, anche sotto forma di prototipo di piattaforme IT di proprietà, a supporto dei servizi di aziende ed è in possesso di </w:t>
      </w:r>
      <w:r>
        <w:rPr>
          <w:i/>
          <w:sz w:val="24"/>
          <w:szCs w:val="24"/>
        </w:rPr>
        <w:t>know how</w:t>
      </w:r>
      <w:r>
        <w:rPr>
          <w:sz w:val="24"/>
          <w:szCs w:val="24"/>
        </w:rPr>
        <w:t>, professionalità specifiche, mezzi, materiali ed immateriali, per l’esecuzione di tali attività;</w:t>
      </w:r>
    </w:p>
    <w:p w:rsidR="00500321" w:rsidRDefault="00500321">
      <w:pPr>
        <w:pStyle w:val="BodyText2"/>
        <w:rPr>
          <w:sz w:val="24"/>
          <w:szCs w:val="24"/>
        </w:rPr>
      </w:pPr>
    </w:p>
    <w:p w:rsidR="00500321" w:rsidRPr="00C1188C" w:rsidRDefault="00D66606">
      <w:pPr>
        <w:pStyle w:val="BodyText2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1188C">
        <w:rPr>
          <w:sz w:val="24"/>
          <w:szCs w:val="24"/>
        </w:rPr>
        <w:t xml:space="preserve">le Parti hanno stipulato in </w:t>
      </w:r>
      <w:r w:rsidR="00451720" w:rsidRPr="00C1188C">
        <w:rPr>
          <w:sz w:val="24"/>
          <w:szCs w:val="24"/>
        </w:rPr>
        <w:t xml:space="preserve">data 01 </w:t>
      </w:r>
      <w:r w:rsidRPr="00C1188C">
        <w:rPr>
          <w:sz w:val="24"/>
          <w:szCs w:val="24"/>
        </w:rPr>
        <w:t>Aprile 2010 un contratto (“Contratto) avente quale oggetto attività di sviluppo software, ovvero attività di progettazione, sviluppo, realizzazione e mantenimento di moduli software in particolare riguardanti la piattaforma Symbian, da integrare nel Software (“Attività di Sviluppo-2010”); tale contratto, sulla base della piena soddisfazione di HT</w:t>
      </w:r>
      <w:r w:rsidR="009A4900" w:rsidRPr="00C1188C">
        <w:rPr>
          <w:sz w:val="24"/>
          <w:szCs w:val="24"/>
        </w:rPr>
        <w:t xml:space="preserve"> e de</w:t>
      </w:r>
      <w:r w:rsidRPr="00C1188C">
        <w:rPr>
          <w:sz w:val="24"/>
          <w:szCs w:val="24"/>
        </w:rPr>
        <w:t>l Fornito</w:t>
      </w:r>
      <w:r w:rsidR="00A1764E" w:rsidRPr="00C1188C">
        <w:rPr>
          <w:sz w:val="24"/>
          <w:szCs w:val="24"/>
        </w:rPr>
        <w:t>/</w:t>
      </w:r>
      <w:r w:rsidRPr="00C1188C">
        <w:rPr>
          <w:sz w:val="24"/>
          <w:szCs w:val="24"/>
        </w:rPr>
        <w:t xml:space="preserve">re </w:t>
      </w:r>
      <w:r w:rsidR="009A4900" w:rsidRPr="00C1188C">
        <w:rPr>
          <w:sz w:val="24"/>
          <w:szCs w:val="24"/>
        </w:rPr>
        <w:t xml:space="preserve">con riferimento </w:t>
      </w:r>
      <w:r w:rsidRPr="00C1188C">
        <w:rPr>
          <w:sz w:val="24"/>
          <w:szCs w:val="24"/>
        </w:rPr>
        <w:t xml:space="preserve">al pieno rispetto degli accordi contrattuali da parte </w:t>
      </w:r>
      <w:r w:rsidR="009A4900" w:rsidRPr="00C1188C">
        <w:rPr>
          <w:sz w:val="24"/>
          <w:szCs w:val="24"/>
        </w:rPr>
        <w:t xml:space="preserve">di entrambe le Parti </w:t>
      </w:r>
      <w:r w:rsidRPr="00C1188C">
        <w:rPr>
          <w:sz w:val="24"/>
          <w:szCs w:val="24"/>
        </w:rPr>
        <w:t>, è stato rinnovato, con scrittur</w:t>
      </w:r>
      <w:r w:rsidR="00B0605D" w:rsidRPr="00C1188C">
        <w:rPr>
          <w:sz w:val="24"/>
          <w:szCs w:val="24"/>
        </w:rPr>
        <w:t>e</w:t>
      </w:r>
      <w:r w:rsidRPr="00C1188C">
        <w:rPr>
          <w:sz w:val="24"/>
          <w:szCs w:val="24"/>
        </w:rPr>
        <w:t xml:space="preserve"> privat</w:t>
      </w:r>
      <w:r w:rsidR="00B0605D" w:rsidRPr="00C1188C">
        <w:rPr>
          <w:sz w:val="24"/>
          <w:szCs w:val="24"/>
        </w:rPr>
        <w:t xml:space="preserve">e </w:t>
      </w:r>
      <w:r w:rsidR="00451720" w:rsidRPr="00C1188C">
        <w:rPr>
          <w:sz w:val="24"/>
          <w:szCs w:val="24"/>
        </w:rPr>
        <w:t xml:space="preserve">nel 2011 e </w:t>
      </w:r>
      <w:r w:rsidR="00B0605D" w:rsidRPr="00C1188C">
        <w:rPr>
          <w:sz w:val="24"/>
          <w:szCs w:val="24"/>
        </w:rPr>
        <w:t xml:space="preserve">in data </w:t>
      </w:r>
      <w:r w:rsidR="00451720" w:rsidRPr="00C1188C">
        <w:rPr>
          <w:sz w:val="24"/>
          <w:szCs w:val="24"/>
        </w:rPr>
        <w:t>30 Aprile 2012</w:t>
      </w:r>
      <w:r w:rsidR="00B0605D" w:rsidRPr="00C1188C">
        <w:rPr>
          <w:sz w:val="24"/>
          <w:szCs w:val="24"/>
        </w:rPr>
        <w:t>[</w:t>
      </w:r>
      <w:r w:rsidR="00B0605D" w:rsidRPr="00C1188C">
        <w:rPr>
          <w:sz w:val="24"/>
          <w:szCs w:val="24"/>
        </w:rPr>
        <w:tab/>
        <w:t>]</w:t>
      </w:r>
      <w:r w:rsidRPr="00C1188C">
        <w:rPr>
          <w:sz w:val="24"/>
          <w:szCs w:val="24"/>
        </w:rPr>
        <w:t xml:space="preserve"> 2011 e</w:t>
      </w:r>
      <w:r w:rsidR="00B0605D" w:rsidRPr="00C1188C">
        <w:rPr>
          <w:sz w:val="24"/>
          <w:szCs w:val="24"/>
        </w:rPr>
        <w:t xml:space="preserve"> in data [</w:t>
      </w:r>
      <w:r w:rsidR="00B0605D" w:rsidRPr="00C1188C">
        <w:rPr>
          <w:sz w:val="24"/>
          <w:szCs w:val="24"/>
        </w:rPr>
        <w:tab/>
        <w:t>]</w:t>
      </w:r>
      <w:r w:rsidRPr="00C1188C">
        <w:rPr>
          <w:sz w:val="24"/>
          <w:szCs w:val="24"/>
        </w:rPr>
        <w:t xml:space="preserve"> 2012;</w:t>
      </w:r>
    </w:p>
    <w:p w:rsidR="00500321" w:rsidRDefault="00500321">
      <w:pPr>
        <w:pStyle w:val="BodyText2"/>
        <w:rPr>
          <w:sz w:val="24"/>
          <w:szCs w:val="24"/>
          <w:shd w:val="clear" w:color="auto" w:fill="FFFF00"/>
        </w:rPr>
      </w:pPr>
    </w:p>
    <w:p w:rsidR="00500321" w:rsidRPr="00C1188C" w:rsidRDefault="00E56B89">
      <w:pPr>
        <w:pStyle w:val="BodyText2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1188C">
        <w:rPr>
          <w:sz w:val="24"/>
          <w:szCs w:val="24"/>
        </w:rPr>
        <w:t>Le Parti in data [</w:t>
      </w:r>
      <w:r w:rsidR="00451720" w:rsidRPr="00C1188C">
        <w:rPr>
          <w:sz w:val="24"/>
          <w:szCs w:val="24"/>
        </w:rPr>
        <w:t>30</w:t>
      </w:r>
      <w:r w:rsidRPr="00C1188C">
        <w:rPr>
          <w:sz w:val="24"/>
          <w:szCs w:val="24"/>
        </w:rPr>
        <w:t>]</w:t>
      </w:r>
      <w:r w:rsidR="00D66606" w:rsidRPr="00C1188C">
        <w:rPr>
          <w:sz w:val="24"/>
          <w:szCs w:val="24"/>
        </w:rPr>
        <w:t>Aprile 2013  ha</w:t>
      </w:r>
      <w:r w:rsidRPr="00C1188C">
        <w:rPr>
          <w:sz w:val="24"/>
          <w:szCs w:val="24"/>
        </w:rPr>
        <w:t>nno sottoscritto</w:t>
      </w:r>
      <w:r w:rsidR="00D66606" w:rsidRPr="00C1188C">
        <w:rPr>
          <w:sz w:val="24"/>
          <w:szCs w:val="24"/>
        </w:rPr>
        <w:t xml:space="preserve"> un  contratto </w:t>
      </w:r>
      <w:r w:rsidRPr="00C1188C">
        <w:rPr>
          <w:sz w:val="24"/>
          <w:szCs w:val="24"/>
        </w:rPr>
        <w:t xml:space="preserve">di modifica del Contratto 2010 </w:t>
      </w:r>
      <w:r w:rsidR="00D66606" w:rsidRPr="00C1188C">
        <w:rPr>
          <w:sz w:val="24"/>
          <w:szCs w:val="24"/>
        </w:rPr>
        <w:t xml:space="preserve">, </w:t>
      </w:r>
      <w:r w:rsidRPr="00C1188C">
        <w:rPr>
          <w:sz w:val="24"/>
          <w:szCs w:val="24"/>
        </w:rPr>
        <w:t>ai sensi del quale le Parti hanno concordato un’</w:t>
      </w:r>
      <w:r w:rsidR="00D66606" w:rsidRPr="00C1188C">
        <w:rPr>
          <w:sz w:val="24"/>
          <w:szCs w:val="24"/>
        </w:rPr>
        <w:t xml:space="preserve">estensione dei servizi erogati da parte del Fornitore, alle tecnologie MacOS sempre relativamente al Software; </w:t>
      </w:r>
      <w:r w:rsidR="00085AA1" w:rsidRPr="00C1188C">
        <w:rPr>
          <w:sz w:val="24"/>
          <w:szCs w:val="24"/>
        </w:rPr>
        <w:t>in data [</w:t>
      </w:r>
      <w:r w:rsidR="000A18E8" w:rsidRPr="00C1188C">
        <w:rPr>
          <w:sz w:val="24"/>
          <w:szCs w:val="24"/>
        </w:rPr>
        <w:t>30 Aprile</w:t>
      </w:r>
      <w:r w:rsidR="00085AA1" w:rsidRPr="00C1188C">
        <w:rPr>
          <w:sz w:val="24"/>
          <w:szCs w:val="24"/>
        </w:rPr>
        <w:tab/>
        <w:t xml:space="preserve">] 2014, </w:t>
      </w:r>
      <w:r w:rsidR="00D66606" w:rsidRPr="00C1188C">
        <w:rPr>
          <w:sz w:val="24"/>
          <w:szCs w:val="24"/>
        </w:rPr>
        <w:t>sulla base della piena soddisfazione di HT</w:t>
      </w:r>
      <w:r w:rsidRPr="00C1188C">
        <w:rPr>
          <w:sz w:val="24"/>
          <w:szCs w:val="24"/>
        </w:rPr>
        <w:t xml:space="preserve"> e del</w:t>
      </w:r>
      <w:r w:rsidR="00D66606" w:rsidRPr="00C1188C">
        <w:rPr>
          <w:sz w:val="24"/>
          <w:szCs w:val="24"/>
        </w:rPr>
        <w:t xml:space="preserve"> Fornitore </w:t>
      </w:r>
      <w:r w:rsidRPr="00C1188C">
        <w:rPr>
          <w:sz w:val="24"/>
          <w:szCs w:val="24"/>
        </w:rPr>
        <w:t xml:space="preserve">quanto </w:t>
      </w:r>
      <w:r w:rsidR="00D66606" w:rsidRPr="00C1188C">
        <w:rPr>
          <w:sz w:val="24"/>
          <w:szCs w:val="24"/>
        </w:rPr>
        <w:t xml:space="preserve"> al pieno rispetto degli accordi contrattuali da parte </w:t>
      </w:r>
      <w:r w:rsidRPr="00C1188C">
        <w:rPr>
          <w:sz w:val="24"/>
          <w:szCs w:val="24"/>
        </w:rPr>
        <w:t>di entrambe le Parti</w:t>
      </w:r>
      <w:r w:rsidR="00D66606" w:rsidRPr="00C1188C">
        <w:rPr>
          <w:sz w:val="24"/>
          <w:szCs w:val="24"/>
        </w:rPr>
        <w:t xml:space="preserve"> </w:t>
      </w:r>
      <w:r w:rsidR="00085AA1" w:rsidRPr="00C1188C">
        <w:rPr>
          <w:sz w:val="24"/>
          <w:szCs w:val="24"/>
        </w:rPr>
        <w:t xml:space="preserve">le Parti hanno concordato per iscritto di prorogare ulteriormente la durata del Contratto, come modifcato ed integrato, sino al </w:t>
      </w:r>
      <w:r w:rsidR="00D66606" w:rsidRPr="00C1188C">
        <w:rPr>
          <w:sz w:val="24"/>
          <w:szCs w:val="24"/>
        </w:rPr>
        <w:t>30 Aprile 2015;</w:t>
      </w:r>
    </w:p>
    <w:p w:rsidR="00500321" w:rsidRDefault="00500321">
      <w:pPr>
        <w:pStyle w:val="BodyText2"/>
        <w:ind w:left="426" w:hanging="426"/>
        <w:rPr>
          <w:sz w:val="24"/>
          <w:szCs w:val="24"/>
          <w:shd w:val="clear" w:color="auto" w:fill="FFFF00"/>
        </w:rPr>
      </w:pPr>
    </w:p>
    <w:p w:rsidR="00500321" w:rsidRPr="00C1188C" w:rsidRDefault="00D66606" w:rsidP="00C1188C">
      <w:pPr>
        <w:pStyle w:val="BodyText2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1188C">
        <w:rPr>
          <w:sz w:val="24"/>
          <w:szCs w:val="24"/>
        </w:rPr>
        <w:t>le Parti hanno</w:t>
      </w:r>
      <w:r w:rsidR="00E56B89" w:rsidRPr="00C1188C">
        <w:rPr>
          <w:sz w:val="24"/>
          <w:szCs w:val="24"/>
        </w:rPr>
        <w:t xml:space="preserve"> concordato</w:t>
      </w:r>
      <w:r w:rsidR="000A18E8" w:rsidRPr="00C1188C">
        <w:rPr>
          <w:sz w:val="24"/>
          <w:szCs w:val="24"/>
        </w:rPr>
        <w:t xml:space="preserve"> </w:t>
      </w:r>
      <w:r w:rsidR="00E56B89" w:rsidRPr="00C1188C">
        <w:rPr>
          <w:sz w:val="24"/>
          <w:szCs w:val="24"/>
        </w:rPr>
        <w:t>di</w:t>
      </w:r>
      <w:r w:rsidRPr="00C1188C">
        <w:rPr>
          <w:sz w:val="24"/>
          <w:szCs w:val="24"/>
        </w:rPr>
        <w:t xml:space="preserve"> rinnovare il </w:t>
      </w:r>
      <w:r w:rsidR="00E56B89" w:rsidRPr="00C1188C">
        <w:rPr>
          <w:sz w:val="24"/>
          <w:szCs w:val="24"/>
        </w:rPr>
        <w:t xml:space="preserve">Contratto </w:t>
      </w:r>
      <w:r w:rsidRPr="00C1188C">
        <w:rPr>
          <w:sz w:val="24"/>
          <w:szCs w:val="24"/>
        </w:rPr>
        <w:t>come successivamente modificato ed integrato, per un ulteriore periodo di un anno (scadenza 30 Aprile 2016), nonché a confermare le attività di sviluppo per il Software non solo per i moduli Symbian,  ma anche per la tecnologia MacOS o eventuali nuove tecnologie previste sempre in ambito Software (</w:t>
      </w:r>
      <w:r w:rsidR="00E56B89" w:rsidRPr="00C1188C">
        <w:rPr>
          <w:sz w:val="24"/>
          <w:szCs w:val="24"/>
        </w:rPr>
        <w:t xml:space="preserve">tutte tali attività d’ora innanzi congiuntamente </w:t>
      </w:r>
      <w:r w:rsidRPr="00C1188C">
        <w:rPr>
          <w:sz w:val="24"/>
          <w:szCs w:val="24"/>
        </w:rPr>
        <w:t>“Attività di Sviluppo”);</w:t>
      </w:r>
    </w:p>
    <w:p w:rsidR="00500321" w:rsidRPr="00C1188C" w:rsidRDefault="00500321" w:rsidP="00C1188C">
      <w:pPr>
        <w:pStyle w:val="BodyText2"/>
        <w:ind w:left="426"/>
        <w:rPr>
          <w:sz w:val="24"/>
          <w:szCs w:val="24"/>
        </w:rPr>
      </w:pPr>
    </w:p>
    <w:p w:rsidR="00500321" w:rsidRDefault="00D66606" w:rsidP="00C1188C">
      <w:pPr>
        <w:pStyle w:val="Standard"/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Tutto ciò premesso, tra le Parti si conviene e si stipula quanto segue:</w:t>
      </w:r>
    </w:p>
    <w:p w:rsidR="00500321" w:rsidRDefault="00500321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500321" w:rsidRDefault="00500321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500321" w:rsidRDefault="00D66606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1. </w:t>
      </w:r>
      <w:r>
        <w:rPr>
          <w:b/>
          <w:bCs/>
          <w:sz w:val="24"/>
          <w:szCs w:val="24"/>
          <w:u w:val="single"/>
        </w:rPr>
        <w:tab/>
        <w:t>Estensione della durata del contratto  (art. 3.1)</w:t>
      </w:r>
    </w:p>
    <w:p w:rsidR="00500321" w:rsidRDefault="00500321">
      <w:pPr>
        <w:pStyle w:val="Standard"/>
        <w:ind w:left="705"/>
        <w:jc w:val="both"/>
        <w:rPr>
          <w:sz w:val="24"/>
          <w:szCs w:val="24"/>
        </w:rPr>
      </w:pPr>
    </w:p>
    <w:p w:rsidR="00500321" w:rsidRDefault="00D66606">
      <w:pPr>
        <w:pStyle w:val="Standard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Il Contratto</w:t>
      </w:r>
      <w:r w:rsidR="008977FA">
        <w:rPr>
          <w:sz w:val="24"/>
          <w:szCs w:val="24"/>
        </w:rPr>
        <w:t xml:space="preserve">, </w:t>
      </w:r>
      <w:r w:rsidR="008977FA" w:rsidRPr="00C1188C">
        <w:rPr>
          <w:sz w:val="24"/>
          <w:szCs w:val="24"/>
        </w:rPr>
        <w:t>come successivamente modificato ed integrato,</w:t>
      </w:r>
      <w:r>
        <w:rPr>
          <w:sz w:val="24"/>
          <w:szCs w:val="24"/>
        </w:rPr>
        <w:t xml:space="preserve"> si intende prorogato di un ulteriore anno e pertanto sarà valido fino al giorno 30 Aprile 2016.</w:t>
      </w: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D66606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 </w:t>
      </w:r>
      <w:r>
        <w:rPr>
          <w:b/>
          <w:bCs/>
          <w:sz w:val="24"/>
          <w:szCs w:val="24"/>
          <w:u w:val="single"/>
        </w:rPr>
        <w:tab/>
        <w:t>Modifica art. 4</w:t>
      </w:r>
      <w:r w:rsidR="008977FA">
        <w:rPr>
          <w:b/>
          <w:bCs/>
          <w:sz w:val="24"/>
          <w:szCs w:val="24"/>
          <w:u w:val="single"/>
        </w:rPr>
        <w:t>.7</w:t>
      </w:r>
      <w:r>
        <w:rPr>
          <w:b/>
          <w:bCs/>
          <w:sz w:val="24"/>
          <w:szCs w:val="24"/>
          <w:u w:val="single"/>
        </w:rPr>
        <w:t>– Divieto di Concorrenza</w:t>
      </w: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D66606">
      <w:pPr>
        <w:pStyle w:val="Standard"/>
        <w:ind w:left="720" w:hanging="12"/>
        <w:jc w:val="both"/>
        <w:rPr>
          <w:sz w:val="24"/>
          <w:szCs w:val="24"/>
        </w:rPr>
      </w:pPr>
      <w:r>
        <w:rPr>
          <w:sz w:val="24"/>
          <w:szCs w:val="24"/>
        </w:rPr>
        <w:t>L’articolo 4.7 del Contratto</w:t>
      </w:r>
      <w:r w:rsidR="008977FA">
        <w:rPr>
          <w:sz w:val="24"/>
          <w:szCs w:val="24"/>
        </w:rPr>
        <w:t xml:space="preserve"> </w:t>
      </w:r>
      <w:r w:rsidR="008977FA" w:rsidRPr="00C1188C">
        <w:rPr>
          <w:sz w:val="24"/>
          <w:szCs w:val="24"/>
        </w:rPr>
        <w:t>come successivamente modificato ed integrato,</w:t>
      </w:r>
      <w:r>
        <w:rPr>
          <w:sz w:val="24"/>
          <w:szCs w:val="24"/>
        </w:rPr>
        <w:t xml:space="preserve"> è sostituito dal seguente:</w:t>
      </w:r>
    </w:p>
    <w:p w:rsidR="00500321" w:rsidRDefault="00500321">
      <w:pPr>
        <w:pStyle w:val="Standard"/>
        <w:ind w:left="720" w:hanging="12"/>
        <w:jc w:val="both"/>
        <w:rPr>
          <w:sz w:val="24"/>
          <w:szCs w:val="24"/>
        </w:rPr>
      </w:pPr>
    </w:p>
    <w:p w:rsidR="00500321" w:rsidRDefault="00D66606">
      <w:pPr>
        <w:pStyle w:val="Heading3"/>
        <w:keepNext w:val="0"/>
        <w:tabs>
          <w:tab w:val="left" w:pos="759"/>
        </w:tabs>
        <w:spacing w:before="60" w:after="60" w:line="276" w:lineRule="auto"/>
        <w:ind w:left="709" w:hanging="709"/>
      </w:pPr>
      <w:r>
        <w:rPr>
          <w:b/>
        </w:rPr>
        <w:t>4.7</w:t>
      </w:r>
      <w:r>
        <w:tab/>
      </w:r>
      <w:r w:rsidR="008977FA">
        <w:t>“</w:t>
      </w:r>
      <w:r w:rsidRPr="00C1188C">
        <w:t xml:space="preserve">il Fornitore si impegna, per tutta la durata del Contratto e per ulteriori dodici mesi </w:t>
      </w:r>
      <w:r w:rsidR="00A80810" w:rsidRPr="00A80810">
        <w:t>dallo scioglimento dello stesso per qualsiasi causa</w:t>
      </w:r>
      <w:r w:rsidRPr="00C1188C">
        <w:t>, a non svolgere, ad alcun titolo ed in qualsiasi forma, attività in concorrenza con HT (e sue controllate), come di seguito precisato:</w:t>
      </w:r>
    </w:p>
    <w:p w:rsidR="00500321" w:rsidRPr="00C1188C" w:rsidRDefault="00D66606" w:rsidP="00500321">
      <w:pPr>
        <w:pStyle w:val="Heading3"/>
        <w:keepNext w:val="0"/>
        <w:numPr>
          <w:ilvl w:val="0"/>
          <w:numId w:val="42"/>
        </w:numPr>
        <w:tabs>
          <w:tab w:val="left" w:pos="1337"/>
        </w:tabs>
        <w:spacing w:before="60" w:after="60" w:line="240" w:lineRule="atLeast"/>
        <w:ind w:left="1287" w:hanging="567"/>
      </w:pPr>
      <w:r w:rsidRPr="00C1188C">
        <w:t>a non svolgere</w:t>
      </w:r>
      <w:r w:rsidR="008977FA" w:rsidRPr="00C1188C">
        <w:t xml:space="preserve"> </w:t>
      </w:r>
      <w:r w:rsidR="00A80810" w:rsidRPr="00A80810">
        <w:t>personalmente o per conto di terzi</w:t>
      </w:r>
      <w:r w:rsidRPr="00C1188C">
        <w:t xml:space="preserve">, direttamente o indirettamente, alcuna attività di natura lavorativa, industriale, commerciale o consultiva, aventi ad oggetto </w:t>
      </w:r>
      <w:r w:rsidR="00A703CF" w:rsidRPr="00C1188C">
        <w:t xml:space="preserve">le </w:t>
      </w:r>
      <w:r w:rsidR="008977FA" w:rsidRPr="00C1188C">
        <w:t>Attività di Sviluppo</w:t>
      </w:r>
      <w:r w:rsidRPr="00C1188C">
        <w:t>, in favore di società che siano in concorrenza con HT (e</w:t>
      </w:r>
      <w:r w:rsidR="008977FA" w:rsidRPr="00C1188C">
        <w:t>/o</w:t>
      </w:r>
      <w:r w:rsidRPr="00C1188C">
        <w:t xml:space="preserve"> sue controllate) o</w:t>
      </w:r>
      <w:r w:rsidR="002D4D93" w:rsidRPr="00C1188C">
        <w:t>vvero</w:t>
      </w:r>
      <w:r w:rsidRPr="00C1188C">
        <w:t xml:space="preserve"> in concorrenza con i prodotti e i servizi che per loro natura possono essere considerati in concorrenza con quelli erogati da HT in riferimento al mercato delle soluzioni di investigazione e intercettazione informatiche ;</w:t>
      </w:r>
    </w:p>
    <w:p w:rsidR="00500321" w:rsidRPr="00C1188C" w:rsidRDefault="00D66606" w:rsidP="00C1188C">
      <w:pPr>
        <w:pStyle w:val="Heading3"/>
        <w:keepNext w:val="0"/>
        <w:numPr>
          <w:ilvl w:val="0"/>
          <w:numId w:val="42"/>
        </w:numPr>
        <w:tabs>
          <w:tab w:val="left" w:pos="1337"/>
        </w:tabs>
        <w:spacing w:before="60" w:after="60" w:line="240" w:lineRule="atLeast"/>
        <w:ind w:left="1287" w:hanging="567"/>
      </w:pPr>
      <w:r w:rsidRPr="00C1188C">
        <w:t>a non acquisire e/o detenere direttamente o indirettamente, azioni, quote, interessenze o simili strumenti di partecipazione al capitale di società, joint ventures, aziende, organizzazioni ufficiali o non ufficiali, o comunque in qualsiasi entità giuridica che possa essere considerata concorrente di HT (e</w:t>
      </w:r>
      <w:r w:rsidR="000928C0" w:rsidRPr="00C1188C">
        <w:t>/o</w:t>
      </w:r>
      <w:r w:rsidRPr="00C1188C">
        <w:t xml:space="preserve"> sue controllate);</w:t>
      </w:r>
    </w:p>
    <w:p w:rsidR="00500321" w:rsidRPr="00C1188C" w:rsidRDefault="00D66606" w:rsidP="00C1188C">
      <w:pPr>
        <w:pStyle w:val="Heading3"/>
        <w:keepNext w:val="0"/>
        <w:numPr>
          <w:ilvl w:val="0"/>
          <w:numId w:val="42"/>
        </w:numPr>
        <w:tabs>
          <w:tab w:val="left" w:pos="1337"/>
        </w:tabs>
        <w:spacing w:before="60" w:after="60" w:line="240" w:lineRule="atLeast"/>
        <w:ind w:left="1287" w:hanging="567"/>
      </w:pPr>
      <w:r w:rsidRPr="00C1188C">
        <w:t>a non assumere o proporre qualsiasi tipo di rapporto di lavoro/collaborazione, a qualsiasi titolo, a persone che siano (o siano state sino a sei mesi precedenti) legate a HT (e sue controllate), da rapporti di lavoro autonomo o subordinato di qualsivoglia natura;</w:t>
      </w:r>
    </w:p>
    <w:p w:rsidR="00500321" w:rsidRPr="00C1188C" w:rsidRDefault="00D66606" w:rsidP="00C1188C">
      <w:pPr>
        <w:pStyle w:val="Heading3"/>
        <w:keepNext w:val="0"/>
        <w:numPr>
          <w:ilvl w:val="0"/>
          <w:numId w:val="42"/>
        </w:numPr>
        <w:tabs>
          <w:tab w:val="left" w:pos="1337"/>
        </w:tabs>
        <w:spacing w:before="60" w:after="60" w:line="240" w:lineRule="atLeast"/>
        <w:ind w:left="1287" w:hanging="567"/>
      </w:pPr>
      <w:r w:rsidRPr="00C1188C">
        <w:t>a non contattare per qualsivoglia ragione clienti di HT (e sue controllate).</w:t>
      </w:r>
    </w:p>
    <w:p w:rsidR="00500321" w:rsidRDefault="00500321">
      <w:pPr>
        <w:pStyle w:val="Standard"/>
        <w:spacing w:line="240" w:lineRule="atLeast"/>
        <w:jc w:val="both"/>
        <w:rPr>
          <w:sz w:val="24"/>
          <w:szCs w:val="24"/>
          <w:shd w:val="clear" w:color="auto" w:fill="FFFF00"/>
        </w:rPr>
      </w:pPr>
    </w:p>
    <w:p w:rsidR="00500321" w:rsidRDefault="00D66606">
      <w:pPr>
        <w:pStyle w:val="Standard"/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Il divieto di concorrenza summenzionato troverà applicazione con riferimento ai seguenti territori: (i) Paesi delle Americhe (ivi inclusi, Nord America, Centro America e Sud America) (ii) i territori EMEA (Europa, Medio Oriente ed Africa) e, inoltre, (iii) qualsiasi territorio in cui si trovino o abbiano un proprio centro di interesse i clienti di HT, presenti e futuri.</w:t>
      </w:r>
    </w:p>
    <w:p w:rsidR="00500321" w:rsidRDefault="00500321">
      <w:pPr>
        <w:pStyle w:val="Standard"/>
        <w:spacing w:line="240" w:lineRule="atLeast"/>
        <w:ind w:left="567"/>
        <w:jc w:val="both"/>
        <w:rPr>
          <w:sz w:val="24"/>
          <w:szCs w:val="24"/>
        </w:rPr>
      </w:pPr>
    </w:p>
    <w:p w:rsidR="00500321" w:rsidRPr="00C1188C" w:rsidRDefault="00D66606">
      <w:pPr>
        <w:pStyle w:val="Standard"/>
        <w:spacing w:line="240" w:lineRule="atLeast"/>
        <w:ind w:left="567"/>
        <w:jc w:val="both"/>
        <w:rPr>
          <w:sz w:val="24"/>
          <w:szCs w:val="24"/>
        </w:rPr>
      </w:pPr>
      <w:r w:rsidRPr="00C1188C">
        <w:rPr>
          <w:sz w:val="24"/>
          <w:szCs w:val="24"/>
        </w:rPr>
        <w:t>In caso di violazione del presente divieto di concorrenza, il Fornitore dovrà corrispondere ad HT</w:t>
      </w:r>
      <w:r w:rsidR="00A84BA3" w:rsidRPr="00C1188C">
        <w:rPr>
          <w:sz w:val="24"/>
          <w:szCs w:val="24"/>
        </w:rPr>
        <w:t xml:space="preserve"> e/o alle sue controllate</w:t>
      </w:r>
      <w:r w:rsidRPr="00C1188C">
        <w:rPr>
          <w:sz w:val="24"/>
          <w:szCs w:val="24"/>
        </w:rPr>
        <w:t xml:space="preserve">, a seconda dei casi, a titolo di penale, una somma  pari all’intero corrispettivo del presente </w:t>
      </w:r>
      <w:r w:rsidR="00982054" w:rsidRPr="00C1188C">
        <w:rPr>
          <w:sz w:val="24"/>
          <w:szCs w:val="24"/>
        </w:rPr>
        <w:t>C</w:t>
      </w:r>
      <w:r w:rsidRPr="00C1188C">
        <w:rPr>
          <w:sz w:val="24"/>
          <w:szCs w:val="24"/>
        </w:rPr>
        <w:t>ontratto, fatto salvo il diritto</w:t>
      </w:r>
      <w:r w:rsidR="00A84BA3" w:rsidRPr="00C1188C">
        <w:rPr>
          <w:sz w:val="24"/>
          <w:szCs w:val="24"/>
        </w:rPr>
        <w:t xml:space="preserve"> di HT</w:t>
      </w:r>
      <w:r w:rsidR="00F43211" w:rsidRPr="00C1188C">
        <w:rPr>
          <w:sz w:val="24"/>
          <w:szCs w:val="24"/>
        </w:rPr>
        <w:t xml:space="preserve"> e/o delle sue controllate,</w:t>
      </w:r>
      <w:r w:rsidRPr="00C1188C">
        <w:rPr>
          <w:sz w:val="24"/>
          <w:szCs w:val="24"/>
        </w:rPr>
        <w:t xml:space="preserve"> al maggior danno.</w:t>
      </w:r>
      <w:r w:rsidR="00A84BA3" w:rsidRPr="00C1188C">
        <w:rPr>
          <w:sz w:val="24"/>
          <w:szCs w:val="24"/>
        </w:rPr>
        <w:t xml:space="preserve"> </w:t>
      </w:r>
    </w:p>
    <w:p w:rsidR="00500321" w:rsidRPr="00C1188C" w:rsidRDefault="00500321">
      <w:pPr>
        <w:pStyle w:val="Standard"/>
        <w:spacing w:line="240" w:lineRule="atLeast"/>
        <w:ind w:left="567"/>
        <w:jc w:val="both"/>
        <w:rPr>
          <w:sz w:val="24"/>
          <w:szCs w:val="24"/>
        </w:rPr>
      </w:pPr>
    </w:p>
    <w:p w:rsidR="00500321" w:rsidRPr="00C1188C" w:rsidRDefault="00E036DE">
      <w:pPr>
        <w:pStyle w:val="Standard"/>
        <w:spacing w:line="240" w:lineRule="atLeast"/>
        <w:ind w:left="567"/>
        <w:jc w:val="both"/>
        <w:rPr>
          <w:sz w:val="24"/>
          <w:szCs w:val="24"/>
        </w:rPr>
      </w:pPr>
      <w:r w:rsidRPr="00C1188C">
        <w:rPr>
          <w:sz w:val="24"/>
          <w:szCs w:val="24"/>
        </w:rPr>
        <w:t>In parziale deroga a quanto previsto al primo capoverso del presente articolo 4.7, i</w:t>
      </w:r>
      <w:r w:rsidR="00D66606" w:rsidRPr="00C1188C">
        <w:rPr>
          <w:sz w:val="24"/>
          <w:szCs w:val="24"/>
        </w:rPr>
        <w:t xml:space="preserve">n caso di recesso anticipato da parte di HT </w:t>
      </w:r>
      <w:r w:rsidR="00A84BA3" w:rsidRPr="00C1188C">
        <w:rPr>
          <w:sz w:val="24"/>
          <w:szCs w:val="24"/>
        </w:rPr>
        <w:t xml:space="preserve"> ai sensi dell’articolo [</w:t>
      </w:r>
      <w:r w:rsidR="000A18E8" w:rsidRPr="00C1188C">
        <w:rPr>
          <w:sz w:val="24"/>
          <w:szCs w:val="24"/>
        </w:rPr>
        <w:t>11</w:t>
      </w:r>
      <w:r w:rsidR="00A84BA3" w:rsidRPr="00C1188C">
        <w:rPr>
          <w:sz w:val="24"/>
          <w:szCs w:val="24"/>
        </w:rPr>
        <w:tab/>
        <w:t>] del Contratto  gli obblighi di cui  nei punti (i), (ii), (iii) e (iv) d</w:t>
      </w:r>
      <w:r w:rsidR="00D66606" w:rsidRPr="00C1188C">
        <w:rPr>
          <w:sz w:val="24"/>
          <w:szCs w:val="24"/>
        </w:rPr>
        <w:t xml:space="preserve">el presente art. 4.7 </w:t>
      </w:r>
      <w:r w:rsidR="00A84BA3" w:rsidRPr="00C1188C">
        <w:rPr>
          <w:sz w:val="24"/>
          <w:szCs w:val="24"/>
        </w:rPr>
        <w:t>troveranno applicazione sino</w:t>
      </w:r>
      <w:r w:rsidRPr="00C1188C">
        <w:rPr>
          <w:sz w:val="24"/>
          <w:szCs w:val="24"/>
        </w:rPr>
        <w:t xml:space="preserve"> allo scadere del sesto mese successivo allo scioglimento dello stesso per qualsiasi causa</w:t>
      </w:r>
      <w:r w:rsidR="00D66606" w:rsidRPr="00C1188C">
        <w:rPr>
          <w:sz w:val="24"/>
          <w:szCs w:val="24"/>
        </w:rPr>
        <w:t>.</w:t>
      </w:r>
    </w:p>
    <w:p w:rsidR="00500321" w:rsidRDefault="00500321">
      <w:pPr>
        <w:pStyle w:val="Standard"/>
        <w:ind w:left="720" w:hanging="12"/>
        <w:jc w:val="both"/>
        <w:rPr>
          <w:sz w:val="24"/>
          <w:szCs w:val="24"/>
          <w:shd w:val="clear" w:color="auto" w:fill="FFFF00"/>
        </w:rPr>
      </w:pPr>
    </w:p>
    <w:p w:rsidR="00500321" w:rsidRDefault="00500321">
      <w:pPr>
        <w:pStyle w:val="Standard"/>
        <w:ind w:left="720" w:hanging="12"/>
        <w:jc w:val="both"/>
        <w:rPr>
          <w:sz w:val="24"/>
          <w:szCs w:val="24"/>
          <w:shd w:val="clear" w:color="auto" w:fill="FFFF00"/>
        </w:rPr>
      </w:pPr>
    </w:p>
    <w:p w:rsidR="00500321" w:rsidRDefault="00D66606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3. </w:t>
      </w:r>
      <w:r>
        <w:rPr>
          <w:b/>
          <w:bCs/>
          <w:sz w:val="24"/>
          <w:szCs w:val="24"/>
          <w:u w:val="single"/>
        </w:rPr>
        <w:tab/>
        <w:t>Modifica art. 11 – Risoluzione anticipata</w:t>
      </w:r>
    </w:p>
    <w:p w:rsidR="00500321" w:rsidRDefault="00500321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500321" w:rsidRDefault="00D66606">
      <w:pPr>
        <w:pStyle w:val="Standard"/>
        <w:ind w:left="720" w:hanging="12"/>
        <w:jc w:val="both"/>
        <w:rPr>
          <w:sz w:val="24"/>
          <w:szCs w:val="24"/>
        </w:rPr>
      </w:pPr>
      <w:r>
        <w:rPr>
          <w:sz w:val="24"/>
          <w:szCs w:val="24"/>
        </w:rPr>
        <w:t>L’articolo 11.1 del Contratto è sostituito dal seguente:</w:t>
      </w:r>
    </w:p>
    <w:p w:rsidR="00500321" w:rsidRDefault="00500321">
      <w:pPr>
        <w:pStyle w:val="Standard"/>
        <w:ind w:left="720" w:hanging="12"/>
        <w:jc w:val="both"/>
        <w:rPr>
          <w:sz w:val="24"/>
          <w:szCs w:val="24"/>
        </w:rPr>
      </w:pPr>
    </w:p>
    <w:p w:rsidR="00500321" w:rsidRDefault="00D66606">
      <w:pPr>
        <w:pStyle w:val="Heading3"/>
        <w:keepNext w:val="0"/>
        <w:tabs>
          <w:tab w:val="left" w:pos="759"/>
        </w:tabs>
        <w:spacing w:before="60" w:after="60" w:line="276" w:lineRule="auto"/>
        <w:ind w:left="709" w:hanging="709"/>
      </w:pPr>
      <w:r>
        <w:rPr>
          <w:b/>
        </w:rPr>
        <w:t>11.1</w:t>
      </w:r>
      <w:r>
        <w:tab/>
        <w:t>HT avrà diritto di risolvere il Contratto con effetto immediato ai sensi e per gli effetti di cui all’art. 1456 c.c.</w:t>
      </w:r>
      <w:r w:rsidRPr="00C1188C">
        <w:t xml:space="preserve"> dandone comunicazione scritta, in cui siano riportate le motivazioni e le oggettive evidenze delle medesime, via A/R al Fornitore,</w:t>
      </w:r>
      <w:r>
        <w:t xml:space="preserve"> in caso inadempimento del Fornitore di una o più delle seguenti obbligazioni:</w:t>
      </w:r>
    </w:p>
    <w:p w:rsidR="00500321" w:rsidRDefault="00D66606">
      <w:pPr>
        <w:pStyle w:val="Standard"/>
        <w:jc w:val="both"/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(i)</w:t>
      </w:r>
      <w:r>
        <w:rPr>
          <w:sz w:val="24"/>
          <w:szCs w:val="24"/>
          <w:lang w:eastAsia="en-US"/>
        </w:rPr>
        <w:t xml:space="preserve"> obbligo del Fornitore di cui all’articolo 4.1, 4.2, 4.3, 4.5, 4.6, 4.7, 4.9, 4.10;</w:t>
      </w:r>
    </w:p>
    <w:p w:rsidR="00500321" w:rsidRDefault="00D66606">
      <w:pPr>
        <w:pStyle w:val="Standard"/>
        <w:ind w:firstLine="708"/>
        <w:jc w:val="both"/>
      </w:pPr>
      <w:r>
        <w:rPr>
          <w:b/>
          <w:sz w:val="24"/>
          <w:szCs w:val="24"/>
          <w:lang w:eastAsia="en-US"/>
        </w:rPr>
        <w:t>(ii)</w:t>
      </w:r>
      <w:r>
        <w:rPr>
          <w:sz w:val="24"/>
          <w:szCs w:val="24"/>
          <w:lang w:eastAsia="en-US"/>
        </w:rPr>
        <w:t xml:space="preserve"> obbligo del Fornitore di cui all’articolo 5.2, 5.3.</w:t>
      </w:r>
    </w:p>
    <w:p w:rsidR="00500321" w:rsidRDefault="00500321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500321" w:rsidRDefault="00500321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500321" w:rsidRDefault="00D66606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</w:t>
      </w:r>
      <w:r>
        <w:rPr>
          <w:b/>
          <w:bCs/>
          <w:sz w:val="24"/>
          <w:szCs w:val="24"/>
          <w:u w:val="single"/>
        </w:rPr>
        <w:tab/>
        <w:t>Sopravvivenza di clausola</w:t>
      </w:r>
    </w:p>
    <w:p w:rsidR="00500321" w:rsidRDefault="00500321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E829F8" w:rsidRPr="00B610B3" w:rsidRDefault="00E829F8" w:rsidP="00E829F8">
      <w:pPr>
        <w:pStyle w:val="Testo"/>
        <w:spacing w:line="240" w:lineRule="auto"/>
        <w:rPr>
          <w:szCs w:val="24"/>
        </w:rPr>
      </w:pPr>
      <w:r w:rsidRPr="00B610B3">
        <w:rPr>
          <w:szCs w:val="24"/>
        </w:rPr>
        <w:t>Tutti gli ulteriori articoli del</w:t>
      </w:r>
      <w:r>
        <w:rPr>
          <w:szCs w:val="24"/>
        </w:rPr>
        <w:t xml:space="preserve"> Contratto</w:t>
      </w:r>
      <w:r>
        <w:t xml:space="preserve">, come modificato ed integrato </w:t>
      </w:r>
      <w:r w:rsidRPr="00B610B3">
        <w:rPr>
          <w:szCs w:val="24"/>
        </w:rPr>
        <w:t>nonché le parti degli articoli del</w:t>
      </w:r>
      <w:r>
        <w:rPr>
          <w:szCs w:val="24"/>
        </w:rPr>
        <w:t xml:space="preserve"> Contratto </w:t>
      </w:r>
      <w:r>
        <w:t>come modificato ed integrato</w:t>
      </w:r>
      <w:r w:rsidRPr="00B610B3">
        <w:rPr>
          <w:szCs w:val="24"/>
        </w:rPr>
        <w:t xml:space="preserve"> </w:t>
      </w:r>
      <w:r>
        <w:rPr>
          <w:szCs w:val="24"/>
        </w:rPr>
        <w:t xml:space="preserve">qui </w:t>
      </w:r>
      <w:r w:rsidRPr="00B610B3">
        <w:rPr>
          <w:szCs w:val="24"/>
        </w:rPr>
        <w:t>non modificate rimarranno in vigore.</w:t>
      </w:r>
    </w:p>
    <w:p w:rsidR="00E829F8" w:rsidRPr="00B610B3" w:rsidRDefault="00E829F8" w:rsidP="00E829F8">
      <w:pPr>
        <w:jc w:val="both"/>
      </w:pPr>
    </w:p>
    <w:p w:rsidR="00500321" w:rsidRDefault="00500321">
      <w:pPr>
        <w:pStyle w:val="BodyText2"/>
        <w:ind w:left="720"/>
        <w:rPr>
          <w:sz w:val="24"/>
          <w:szCs w:val="24"/>
        </w:rPr>
      </w:pPr>
    </w:p>
    <w:p w:rsidR="00500321" w:rsidRDefault="00500321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500321" w:rsidRDefault="00D66606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</w:t>
      </w:r>
      <w:r>
        <w:rPr>
          <w:b/>
          <w:bCs/>
          <w:sz w:val="24"/>
          <w:szCs w:val="24"/>
          <w:u w:val="single"/>
        </w:rPr>
        <w:tab/>
        <w:t>Foro Competente</w:t>
      </w:r>
    </w:p>
    <w:p w:rsidR="00500321" w:rsidRDefault="00500321">
      <w:pPr>
        <w:pStyle w:val="Standard"/>
        <w:ind w:left="720" w:hanging="720"/>
        <w:jc w:val="both"/>
        <w:rPr>
          <w:sz w:val="24"/>
          <w:szCs w:val="24"/>
        </w:rPr>
      </w:pPr>
    </w:p>
    <w:p w:rsidR="00500321" w:rsidRDefault="00D66606">
      <w:pPr>
        <w:pStyle w:val="Standard"/>
        <w:ind w:left="720" w:hanging="12"/>
        <w:jc w:val="both"/>
        <w:rPr>
          <w:sz w:val="24"/>
          <w:szCs w:val="24"/>
        </w:rPr>
      </w:pPr>
      <w:r>
        <w:rPr>
          <w:sz w:val="24"/>
          <w:szCs w:val="24"/>
        </w:rPr>
        <w:t>Per qualsivoglia controversia che dovesse insorgere tra HT e il Fornitore in connessione con il presente accordo, la sua interpretazione, esecuzione, mancata esecuzione e/o risoluzione le Parti convengono espressamente in via esclusiva la competenza del Foro di Milano.</w:t>
      </w:r>
    </w:p>
    <w:p w:rsidR="00500321" w:rsidRDefault="00500321">
      <w:pPr>
        <w:pStyle w:val="Standard"/>
        <w:ind w:left="720" w:hanging="720"/>
        <w:jc w:val="both"/>
        <w:rPr>
          <w:sz w:val="24"/>
          <w:szCs w:val="24"/>
        </w:rPr>
      </w:pPr>
    </w:p>
    <w:p w:rsidR="00500321" w:rsidRDefault="00500321">
      <w:pPr>
        <w:pStyle w:val="Standard"/>
        <w:jc w:val="both"/>
        <w:rPr>
          <w:b/>
          <w:sz w:val="24"/>
          <w:szCs w:val="24"/>
        </w:rPr>
      </w:pPr>
    </w:p>
    <w:p w:rsidR="00500321" w:rsidRDefault="00D66606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Milano, 30 aprile 2015</w:t>
      </w: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Pr="009A4900" w:rsidRDefault="00D66606">
      <w:pPr>
        <w:pStyle w:val="Standard"/>
        <w:ind w:left="720" w:hanging="720"/>
        <w:jc w:val="both"/>
        <w:rPr>
          <w:lang w:val="en-US"/>
        </w:rPr>
      </w:pP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HT S.r.l.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 w:rsidRPr="009A4900">
        <w:rPr>
          <w:b/>
          <w:sz w:val="24"/>
          <w:szCs w:val="24"/>
          <w:lang w:val="en-US"/>
        </w:rPr>
        <w:t>i-hub.net S.r.l.</w:t>
      </w:r>
    </w:p>
    <w:p w:rsidR="00500321" w:rsidRPr="009A4900" w:rsidRDefault="00500321">
      <w:pPr>
        <w:pStyle w:val="Standard"/>
        <w:ind w:left="720" w:hanging="720"/>
        <w:jc w:val="both"/>
        <w:rPr>
          <w:b/>
          <w:sz w:val="24"/>
          <w:szCs w:val="24"/>
          <w:lang w:val="en-US"/>
        </w:rPr>
      </w:pPr>
    </w:p>
    <w:p w:rsidR="00500321" w:rsidRPr="009A4900" w:rsidRDefault="00500321">
      <w:pPr>
        <w:pStyle w:val="Standard"/>
        <w:ind w:left="720" w:hanging="720"/>
        <w:jc w:val="both"/>
        <w:rPr>
          <w:b/>
          <w:sz w:val="24"/>
          <w:szCs w:val="24"/>
          <w:lang w:val="en-US"/>
        </w:rPr>
      </w:pPr>
    </w:p>
    <w:p w:rsidR="00500321" w:rsidRDefault="00D66606">
      <w:pPr>
        <w:pStyle w:val="Standard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:rsidR="00500321" w:rsidRDefault="00D66606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[DAVID VINCENZETTI]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[GIOVANNA PARAVANI]</w:t>
      </w: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500321">
      <w:pPr>
        <w:pStyle w:val="Standard"/>
        <w:jc w:val="both"/>
        <w:rPr>
          <w:sz w:val="24"/>
          <w:szCs w:val="24"/>
        </w:rPr>
      </w:pPr>
    </w:p>
    <w:p w:rsidR="00500321" w:rsidRDefault="00500321">
      <w:pPr>
        <w:pStyle w:val="Standard"/>
        <w:jc w:val="both"/>
      </w:pPr>
    </w:p>
    <w:sectPr w:rsidR="00500321" w:rsidSect="00500321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06" w:rsidRDefault="00D66606" w:rsidP="00500321">
      <w:pPr>
        <w:spacing w:after="0" w:line="240" w:lineRule="auto"/>
      </w:pPr>
      <w:r>
        <w:separator/>
      </w:r>
    </w:p>
  </w:endnote>
  <w:endnote w:type="continuationSeparator" w:id="0">
    <w:p w:rsidR="00D66606" w:rsidRDefault="00D66606" w:rsidP="0050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21" w:rsidRDefault="00E0533D">
    <w:pPr>
      <w:pStyle w:val="Footer"/>
    </w:pPr>
    <w:fldSimple w:instr=" PAGE ">
      <w:r w:rsidR="00C1188C">
        <w:rPr>
          <w:noProof/>
        </w:rPr>
        <w:t>2</w:t>
      </w:r>
    </w:fldSimple>
  </w:p>
  <w:p w:rsidR="00500321" w:rsidRDefault="005003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06" w:rsidRDefault="00D66606" w:rsidP="00500321">
      <w:pPr>
        <w:spacing w:after="0" w:line="240" w:lineRule="auto"/>
      </w:pPr>
      <w:r w:rsidRPr="00500321">
        <w:rPr>
          <w:color w:val="000000"/>
        </w:rPr>
        <w:separator/>
      </w:r>
    </w:p>
  </w:footnote>
  <w:footnote w:type="continuationSeparator" w:id="0">
    <w:p w:rsidR="00D66606" w:rsidRDefault="00D66606" w:rsidP="0050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21" w:rsidRDefault="005003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8C0"/>
    <w:multiLevelType w:val="multilevel"/>
    <w:tmpl w:val="C3901186"/>
    <w:styleLink w:val="WWNum32"/>
    <w:lvl w:ilvl="0">
      <w:start w:val="4"/>
      <w:numFmt w:val="decimal"/>
      <w:lvlText w:val="%1"/>
      <w:lvlJc w:val="left"/>
      <w:rPr>
        <w:rFonts w:cs="Times New Roman"/>
        <w:b/>
        <w:bCs/>
        <w:sz w:val="28"/>
        <w:szCs w:val="28"/>
      </w:rPr>
    </w:lvl>
    <w:lvl w:ilvl="1">
      <w:start w:val="2"/>
      <w:numFmt w:val="decimal"/>
      <w:lvlText w:val="%1.%2"/>
      <w:lvlJc w:val="left"/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rPr>
        <w:rFonts w:cs="Times New Roman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rPr>
        <w:rFonts w:cs="Times New Roman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rPr>
        <w:rFonts w:cs="Times New Roman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rPr>
        <w:rFonts w:cs="Times New Roman"/>
        <w:b/>
        <w:bCs/>
        <w:sz w:val="28"/>
        <w:szCs w:val="28"/>
      </w:rPr>
    </w:lvl>
  </w:abstractNum>
  <w:abstractNum w:abstractNumId="1">
    <w:nsid w:val="01C226CA"/>
    <w:multiLevelType w:val="multilevel"/>
    <w:tmpl w:val="8E223544"/>
    <w:styleLink w:val="WWNum2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2E66B6A"/>
    <w:multiLevelType w:val="multilevel"/>
    <w:tmpl w:val="43823E00"/>
    <w:styleLink w:val="WWNum4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7E4631B"/>
    <w:multiLevelType w:val="multilevel"/>
    <w:tmpl w:val="8A80D11E"/>
    <w:styleLink w:val="WWNum20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2F1682"/>
    <w:multiLevelType w:val="multilevel"/>
    <w:tmpl w:val="7E7A79AA"/>
    <w:styleLink w:val="WWNum40"/>
    <w:lvl w:ilvl="0">
      <w:start w:val="1"/>
      <w:numFmt w:val="lowerLetter"/>
      <w:lvlText w:val="(%1)"/>
      <w:lvlJc w:val="left"/>
      <w:rPr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AAC0EAF"/>
    <w:multiLevelType w:val="multilevel"/>
    <w:tmpl w:val="E326B02E"/>
    <w:styleLink w:val="WWNum26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C764EE6"/>
    <w:multiLevelType w:val="multilevel"/>
    <w:tmpl w:val="22824DDA"/>
    <w:styleLink w:val="WWNum31"/>
    <w:lvl w:ilvl="0">
      <w:start w:val="4"/>
      <w:numFmt w:val="decimal"/>
      <w:lvlText w:val="%1"/>
      <w:lvlJc w:val="left"/>
      <w:rPr>
        <w:rFonts w:cs="Times New Roman"/>
        <w:b/>
        <w:bCs/>
        <w:sz w:val="28"/>
        <w:szCs w:val="28"/>
      </w:rPr>
    </w:lvl>
    <w:lvl w:ilvl="1">
      <w:start w:val="2"/>
      <w:numFmt w:val="decimal"/>
      <w:lvlText w:val="%1.%2"/>
      <w:lvlJc w:val="left"/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rPr>
        <w:rFonts w:cs="Times New Roman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rPr>
        <w:rFonts w:cs="Times New Roman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rPr>
        <w:rFonts w:cs="Times New Roman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rPr>
        <w:rFonts w:cs="Times New Roman"/>
        <w:b/>
        <w:bCs/>
        <w:sz w:val="28"/>
        <w:szCs w:val="28"/>
      </w:rPr>
    </w:lvl>
  </w:abstractNum>
  <w:abstractNum w:abstractNumId="7">
    <w:nsid w:val="0E896311"/>
    <w:multiLevelType w:val="multilevel"/>
    <w:tmpl w:val="A404A81E"/>
    <w:styleLink w:val="WWNum25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41E6E3E"/>
    <w:multiLevelType w:val="multilevel"/>
    <w:tmpl w:val="1D0CA3F0"/>
    <w:styleLink w:val="WWNum21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7A37B2E"/>
    <w:multiLevelType w:val="multilevel"/>
    <w:tmpl w:val="D074A3AE"/>
    <w:styleLink w:val="WWNum13"/>
    <w:lvl w:ilvl="0">
      <w:start w:val="19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82868C1"/>
    <w:multiLevelType w:val="multilevel"/>
    <w:tmpl w:val="DFB26EF0"/>
    <w:styleLink w:val="WWNum6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AD8787D"/>
    <w:multiLevelType w:val="multilevel"/>
    <w:tmpl w:val="36CCBF52"/>
    <w:styleLink w:val="WWNum24"/>
    <w:lvl w:ilvl="0">
      <w:start w:val="1"/>
      <w:numFmt w:val="decimal"/>
      <w:lvlText w:val="%1)"/>
      <w:lvlJc w:val="left"/>
      <w:rPr>
        <w:b/>
        <w:bCs/>
        <w:i w:val="0"/>
        <w:iCs w:val="0"/>
      </w:rPr>
    </w:lvl>
    <w:lvl w:ilvl="1">
      <w:start w:val="1"/>
      <w:numFmt w:val="lowerLetter"/>
      <w:lvlText w:val="(%2)"/>
      <w:lvlJc w:val="left"/>
      <w:rPr>
        <w:b/>
        <w:bCs/>
        <w:i w:val="0"/>
        <w:iCs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927FA0"/>
    <w:multiLevelType w:val="multilevel"/>
    <w:tmpl w:val="F1E68C68"/>
    <w:styleLink w:val="WWNum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26DB464A"/>
    <w:multiLevelType w:val="multilevel"/>
    <w:tmpl w:val="6F9E7E6E"/>
    <w:styleLink w:val="WWNum28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BFE603E"/>
    <w:multiLevelType w:val="multilevel"/>
    <w:tmpl w:val="F35CD332"/>
    <w:styleLink w:val="WWNum9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12924B7"/>
    <w:multiLevelType w:val="multilevel"/>
    <w:tmpl w:val="7C58DB60"/>
    <w:styleLink w:val="WWNum15"/>
    <w:lvl w:ilvl="0">
      <w:start w:val="1"/>
      <w:numFmt w:val="lowerLetter"/>
      <w:lvlText w:val="(%1)"/>
      <w:lvlJc w:val="left"/>
      <w:rPr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7F9079C"/>
    <w:multiLevelType w:val="multilevel"/>
    <w:tmpl w:val="1988C9C8"/>
    <w:styleLink w:val="WWNum7"/>
    <w:lvl w:ilvl="0">
      <w:start w:val="6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CD16F09"/>
    <w:multiLevelType w:val="multilevel"/>
    <w:tmpl w:val="0B2031B2"/>
    <w:styleLink w:val="WWNum11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D285793"/>
    <w:multiLevelType w:val="multilevel"/>
    <w:tmpl w:val="F17A7A66"/>
    <w:styleLink w:val="WWNum23"/>
    <w:lvl w:ilvl="0">
      <w:start w:val="5"/>
      <w:numFmt w:val="decimal"/>
      <w:lvlText w:val="%1"/>
      <w:lvlJc w:val="left"/>
    </w:lvl>
    <w:lvl w:ilvl="1">
      <w:start w:val="1"/>
      <w:numFmt w:val="decimal"/>
      <w:lvlText w:val="7.%2"/>
      <w:lvlJc w:val="left"/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41633AFB"/>
    <w:multiLevelType w:val="multilevel"/>
    <w:tmpl w:val="D23E10E8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34F6763"/>
    <w:multiLevelType w:val="multilevel"/>
    <w:tmpl w:val="22686822"/>
    <w:styleLink w:val="WWNum27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3AB4429"/>
    <w:multiLevelType w:val="multilevel"/>
    <w:tmpl w:val="1AFA4750"/>
    <w:styleLink w:val="WWNum8"/>
    <w:lvl w:ilvl="0">
      <w:start w:val="12"/>
      <w:numFmt w:val="decimal"/>
      <w:lvlText w:val="%1"/>
      <w:lvlJc w:val="left"/>
      <w:rPr>
        <w:rFonts w:cs="Times New Roman"/>
        <w:color w:val="00000A"/>
        <w:sz w:val="20"/>
        <w:szCs w:val="20"/>
      </w:rPr>
    </w:lvl>
    <w:lvl w:ilvl="1">
      <w:start w:val="5"/>
      <w:numFmt w:val="decimal"/>
      <w:lvlText w:val="%1.%2"/>
      <w:lvlJc w:val="left"/>
      <w:rPr>
        <w:rFonts w:cs="Times New Roman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rPr>
        <w:rFonts w:cs="Times New Roman"/>
        <w:color w:val="00000A"/>
        <w:sz w:val="20"/>
        <w:szCs w:val="20"/>
      </w:rPr>
    </w:lvl>
    <w:lvl w:ilvl="3">
      <w:start w:val="1"/>
      <w:numFmt w:val="decimal"/>
      <w:lvlText w:val="%1.%2.%3.%4"/>
      <w:lvlJc w:val="left"/>
      <w:rPr>
        <w:rFonts w:cs="Times New Roman"/>
        <w:color w:val="00000A"/>
        <w:sz w:val="20"/>
        <w:szCs w:val="20"/>
      </w:rPr>
    </w:lvl>
    <w:lvl w:ilvl="4">
      <w:start w:val="1"/>
      <w:numFmt w:val="decimal"/>
      <w:lvlText w:val="%1.%2.%3.%4.%5"/>
      <w:lvlJc w:val="left"/>
      <w:rPr>
        <w:rFonts w:cs="Times New Roman"/>
        <w:color w:val="00000A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cs="Times New Roman"/>
        <w:color w:val="00000A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cs="Times New Roman"/>
        <w:color w:val="00000A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cs="Times New Roman"/>
        <w:color w:val="00000A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00000A"/>
        <w:sz w:val="20"/>
        <w:szCs w:val="20"/>
      </w:rPr>
    </w:lvl>
  </w:abstractNum>
  <w:abstractNum w:abstractNumId="22">
    <w:nsid w:val="49296B76"/>
    <w:multiLevelType w:val="multilevel"/>
    <w:tmpl w:val="B81A49BC"/>
    <w:styleLink w:val="WWNum30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50660D74"/>
    <w:multiLevelType w:val="multilevel"/>
    <w:tmpl w:val="7A12A996"/>
    <w:styleLink w:val="WWNum3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5794670"/>
    <w:multiLevelType w:val="multilevel"/>
    <w:tmpl w:val="F03A73FA"/>
    <w:styleLink w:val="WWNum33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6D21135"/>
    <w:multiLevelType w:val="multilevel"/>
    <w:tmpl w:val="C3F64B14"/>
    <w:styleLink w:val="WWNum16"/>
    <w:lvl w:ilvl="0">
      <w:start w:val="1"/>
      <w:numFmt w:val="lowerLetter"/>
      <w:lvlText w:val="%1)"/>
      <w:lvlJc w:val="left"/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7EC3508"/>
    <w:multiLevelType w:val="multilevel"/>
    <w:tmpl w:val="69D6B664"/>
    <w:styleLink w:val="WWNum17"/>
    <w:lvl w:ilvl="0">
      <w:start w:val="1"/>
      <w:numFmt w:val="lowerLetter"/>
      <w:lvlText w:val="(%1)"/>
      <w:lvlJc w:val="left"/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bCs/>
        <w:i w:val="0"/>
        <w:iCs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A745C62"/>
    <w:multiLevelType w:val="multilevel"/>
    <w:tmpl w:val="A6E2A774"/>
    <w:styleLink w:val="WWNum34"/>
    <w:lvl w:ilvl="0">
      <w:start w:val="1"/>
      <w:numFmt w:val="lowerRoman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C697C85"/>
    <w:multiLevelType w:val="multilevel"/>
    <w:tmpl w:val="AA063F90"/>
    <w:styleLink w:val="WWNum18"/>
    <w:lvl w:ilvl="0">
      <w:start w:val="1"/>
      <w:numFmt w:val="lowerRoman"/>
      <w:lvlText w:val="(%1)"/>
      <w:lvlJc w:val="left"/>
      <w:rPr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5E785C4C"/>
    <w:multiLevelType w:val="multilevel"/>
    <w:tmpl w:val="5758236E"/>
    <w:styleLink w:val="WWNum22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FB978BC"/>
    <w:multiLevelType w:val="multilevel"/>
    <w:tmpl w:val="15769006"/>
    <w:styleLink w:val="WWNum38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60E755F5"/>
    <w:multiLevelType w:val="multilevel"/>
    <w:tmpl w:val="C218A528"/>
    <w:styleLink w:val="WWNum29"/>
    <w:lvl w:ilvl="0">
      <w:start w:val="1"/>
      <w:numFmt w:val="decimal"/>
      <w:lvlText w:val="%1."/>
      <w:lvlJc w:val="left"/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rPr>
        <w:b/>
        <w:bCs/>
        <w:i/>
        <w:iCs/>
      </w:rPr>
    </w:lvl>
    <w:lvl w:ilvl="2">
      <w:start w:val="1"/>
      <w:numFmt w:val="lowerRoman"/>
      <w:lvlText w:val="(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5552DEA"/>
    <w:multiLevelType w:val="multilevel"/>
    <w:tmpl w:val="58DC556C"/>
    <w:styleLink w:val="WW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A377E16"/>
    <w:multiLevelType w:val="multilevel"/>
    <w:tmpl w:val="C6CCF64A"/>
    <w:styleLink w:val="WWNum39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B2420A2"/>
    <w:multiLevelType w:val="multilevel"/>
    <w:tmpl w:val="346EC08C"/>
    <w:styleLink w:val="WWNum12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CCC1DE0"/>
    <w:multiLevelType w:val="multilevel"/>
    <w:tmpl w:val="AFA61394"/>
    <w:styleLink w:val="WWNum10"/>
    <w:lvl w:ilvl="0">
      <w:start w:val="2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>
    <w:nsid w:val="6FDB01BC"/>
    <w:multiLevelType w:val="multilevel"/>
    <w:tmpl w:val="7C9026C8"/>
    <w:styleLink w:val="WWNum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21C6B1C"/>
    <w:multiLevelType w:val="multilevel"/>
    <w:tmpl w:val="9E662026"/>
    <w:styleLink w:val="WWNum37"/>
    <w:lvl w:ilvl="0">
      <w:start w:val="1"/>
      <w:numFmt w:val="lowerRoman"/>
      <w:lvlText w:val="(%1)"/>
      <w:lvlJc w:val="left"/>
      <w:rPr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98C2F6A"/>
    <w:multiLevelType w:val="multilevel"/>
    <w:tmpl w:val="431E65E8"/>
    <w:styleLink w:val="WWNum19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A9334CB"/>
    <w:multiLevelType w:val="multilevel"/>
    <w:tmpl w:val="FB242260"/>
    <w:styleLink w:val="WWNum3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2"/>
  </w:num>
  <w:num w:numId="2">
    <w:abstractNumId w:val="1"/>
  </w:num>
  <w:num w:numId="3">
    <w:abstractNumId w:val="39"/>
  </w:num>
  <w:num w:numId="4">
    <w:abstractNumId w:val="2"/>
  </w:num>
  <w:num w:numId="5">
    <w:abstractNumId w:val="36"/>
  </w:num>
  <w:num w:numId="6">
    <w:abstractNumId w:val="10"/>
  </w:num>
  <w:num w:numId="7">
    <w:abstractNumId w:val="16"/>
  </w:num>
  <w:num w:numId="8">
    <w:abstractNumId w:val="21"/>
  </w:num>
  <w:num w:numId="9">
    <w:abstractNumId w:val="14"/>
  </w:num>
  <w:num w:numId="10">
    <w:abstractNumId w:val="35"/>
  </w:num>
  <w:num w:numId="11">
    <w:abstractNumId w:val="17"/>
  </w:num>
  <w:num w:numId="12">
    <w:abstractNumId w:val="34"/>
  </w:num>
  <w:num w:numId="13">
    <w:abstractNumId w:val="9"/>
  </w:num>
  <w:num w:numId="14">
    <w:abstractNumId w:val="32"/>
  </w:num>
  <w:num w:numId="15">
    <w:abstractNumId w:val="15"/>
  </w:num>
  <w:num w:numId="16">
    <w:abstractNumId w:val="25"/>
  </w:num>
  <w:num w:numId="17">
    <w:abstractNumId w:val="26"/>
  </w:num>
  <w:num w:numId="18">
    <w:abstractNumId w:val="28"/>
  </w:num>
  <w:num w:numId="19">
    <w:abstractNumId w:val="38"/>
  </w:num>
  <w:num w:numId="20">
    <w:abstractNumId w:val="3"/>
  </w:num>
  <w:num w:numId="21">
    <w:abstractNumId w:val="8"/>
  </w:num>
  <w:num w:numId="22">
    <w:abstractNumId w:val="29"/>
  </w:num>
  <w:num w:numId="23">
    <w:abstractNumId w:val="18"/>
  </w:num>
  <w:num w:numId="24">
    <w:abstractNumId w:val="1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31"/>
  </w:num>
  <w:num w:numId="30">
    <w:abstractNumId w:val="22"/>
  </w:num>
  <w:num w:numId="31">
    <w:abstractNumId w:val="6"/>
  </w:num>
  <w:num w:numId="32">
    <w:abstractNumId w:val="0"/>
  </w:num>
  <w:num w:numId="33">
    <w:abstractNumId w:val="24"/>
  </w:num>
  <w:num w:numId="34">
    <w:abstractNumId w:val="27"/>
  </w:num>
  <w:num w:numId="35">
    <w:abstractNumId w:val="23"/>
  </w:num>
  <w:num w:numId="36">
    <w:abstractNumId w:val="19"/>
  </w:num>
  <w:num w:numId="37">
    <w:abstractNumId w:val="37"/>
  </w:num>
  <w:num w:numId="38">
    <w:abstractNumId w:val="30"/>
  </w:num>
  <w:num w:numId="39">
    <w:abstractNumId w:val="33"/>
  </w:num>
  <w:num w:numId="40">
    <w:abstractNumId w:val="4"/>
  </w:num>
  <w:num w:numId="41">
    <w:abstractNumId w:val="15"/>
    <w:lvlOverride w:ilvl="0">
      <w:startOverride w:val="1"/>
    </w:lvlOverride>
  </w:num>
  <w:num w:numId="42">
    <w:abstractNumId w:val="3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markup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321"/>
    <w:rsid w:val="00085AA1"/>
    <w:rsid w:val="000928C0"/>
    <w:rsid w:val="000A18E8"/>
    <w:rsid w:val="00146121"/>
    <w:rsid w:val="002D4D93"/>
    <w:rsid w:val="00380B97"/>
    <w:rsid w:val="00451720"/>
    <w:rsid w:val="004748CC"/>
    <w:rsid w:val="004D13DC"/>
    <w:rsid w:val="00500321"/>
    <w:rsid w:val="006A3548"/>
    <w:rsid w:val="00794238"/>
    <w:rsid w:val="008977FA"/>
    <w:rsid w:val="00952043"/>
    <w:rsid w:val="00982054"/>
    <w:rsid w:val="009A4900"/>
    <w:rsid w:val="00A1764E"/>
    <w:rsid w:val="00A703CF"/>
    <w:rsid w:val="00A80810"/>
    <w:rsid w:val="00A84BA3"/>
    <w:rsid w:val="00A90E49"/>
    <w:rsid w:val="00B0605D"/>
    <w:rsid w:val="00B708F6"/>
    <w:rsid w:val="00BF301D"/>
    <w:rsid w:val="00C1188C"/>
    <w:rsid w:val="00CB1B0F"/>
    <w:rsid w:val="00CB6B8F"/>
    <w:rsid w:val="00D66606"/>
    <w:rsid w:val="00E036DE"/>
    <w:rsid w:val="00E0533D"/>
    <w:rsid w:val="00E56B89"/>
    <w:rsid w:val="00E829F8"/>
    <w:rsid w:val="00EB38D0"/>
    <w:rsid w:val="00EF21CA"/>
    <w:rsid w:val="00F4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38"/>
  </w:style>
  <w:style w:type="paragraph" w:styleId="Heading1">
    <w:name w:val="heading 1"/>
    <w:basedOn w:val="Standard"/>
    <w:next w:val="Textbody"/>
    <w:rsid w:val="00500321"/>
    <w:pPr>
      <w:keepNext/>
      <w:overflowPunct w:val="0"/>
      <w:spacing w:line="360" w:lineRule="auto"/>
      <w:jc w:val="center"/>
      <w:outlineLvl w:val="0"/>
    </w:pPr>
    <w:rPr>
      <w:sz w:val="24"/>
      <w:szCs w:val="24"/>
      <w:lang w:eastAsia="en-US"/>
    </w:rPr>
  </w:style>
  <w:style w:type="paragraph" w:styleId="Heading3">
    <w:name w:val="heading 3"/>
    <w:basedOn w:val="Standard"/>
    <w:next w:val="Textbody"/>
    <w:rsid w:val="00500321"/>
    <w:pPr>
      <w:keepNext/>
      <w:overflowPunct w:val="0"/>
      <w:spacing w:line="360" w:lineRule="auto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Standard"/>
    <w:next w:val="Textbody"/>
    <w:rsid w:val="00500321"/>
    <w:pPr>
      <w:keepNext/>
      <w:overflowPunct w:val="0"/>
      <w:jc w:val="center"/>
      <w:outlineLvl w:val="3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00321"/>
    <w:pPr>
      <w:widowControl/>
      <w:spacing w:after="0" w:line="240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5003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0321"/>
    <w:pPr>
      <w:overflowPunct w:val="0"/>
      <w:spacing w:line="360" w:lineRule="auto"/>
      <w:jc w:val="both"/>
    </w:pPr>
    <w:rPr>
      <w:sz w:val="24"/>
      <w:szCs w:val="24"/>
      <w:lang w:eastAsia="en-US"/>
    </w:rPr>
  </w:style>
  <w:style w:type="paragraph" w:styleId="List">
    <w:name w:val="List"/>
    <w:basedOn w:val="Textbody"/>
    <w:rsid w:val="00500321"/>
    <w:rPr>
      <w:rFonts w:cs="Mangal"/>
    </w:rPr>
  </w:style>
  <w:style w:type="paragraph" w:styleId="Caption">
    <w:name w:val="caption"/>
    <w:basedOn w:val="Standard"/>
    <w:rsid w:val="00500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0032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500321"/>
    <w:pPr>
      <w:overflowPunct w:val="0"/>
      <w:ind w:left="283" w:firstLine="4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Standard"/>
    <w:rsid w:val="00500321"/>
    <w:pPr>
      <w:overflowPunct w:val="0"/>
      <w:spacing w:line="360" w:lineRule="auto"/>
      <w:ind w:firstLine="426"/>
      <w:jc w:val="both"/>
    </w:pPr>
    <w:rPr>
      <w:sz w:val="28"/>
      <w:szCs w:val="28"/>
      <w:lang w:eastAsia="en-US"/>
    </w:rPr>
  </w:style>
  <w:style w:type="paragraph" w:styleId="BodyText2">
    <w:name w:val="Body Text 2"/>
    <w:basedOn w:val="Standard"/>
    <w:rsid w:val="00500321"/>
    <w:pPr>
      <w:overflowPunct w:val="0"/>
      <w:jc w:val="both"/>
    </w:pPr>
    <w:rPr>
      <w:sz w:val="28"/>
      <w:szCs w:val="28"/>
      <w:lang w:eastAsia="en-US"/>
    </w:rPr>
  </w:style>
  <w:style w:type="paragraph" w:styleId="Title">
    <w:name w:val="Title"/>
    <w:basedOn w:val="Standard"/>
    <w:next w:val="Subtitle"/>
    <w:rsid w:val="00500321"/>
    <w:pPr>
      <w:overflowPunct w:val="0"/>
      <w:jc w:val="center"/>
    </w:pPr>
    <w:rPr>
      <w:b/>
      <w:bCs/>
      <w:sz w:val="28"/>
      <w:szCs w:val="28"/>
      <w:lang w:eastAsia="en-US"/>
    </w:rPr>
  </w:style>
  <w:style w:type="paragraph" w:styleId="Subtitle">
    <w:name w:val="Subtitle"/>
    <w:basedOn w:val="Heading"/>
    <w:next w:val="Textbody"/>
    <w:rsid w:val="00500321"/>
    <w:pPr>
      <w:jc w:val="center"/>
    </w:pPr>
    <w:rPr>
      <w:i/>
      <w:iCs/>
    </w:rPr>
  </w:style>
  <w:style w:type="paragraph" w:styleId="BodyText3">
    <w:name w:val="Body Text 3"/>
    <w:basedOn w:val="Standard"/>
    <w:rsid w:val="00500321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Standard"/>
    <w:rsid w:val="00500321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rsid w:val="00500321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Standard"/>
    <w:rsid w:val="00500321"/>
    <w:pPr>
      <w:overflowPunct w:val="0"/>
      <w:ind w:left="720"/>
    </w:pPr>
    <w:rPr>
      <w:sz w:val="24"/>
      <w:szCs w:val="24"/>
      <w:lang w:val="en-US" w:eastAsia="en-US"/>
    </w:rPr>
  </w:style>
  <w:style w:type="paragraph" w:styleId="BalloonText">
    <w:name w:val="Balloon Text"/>
    <w:basedOn w:val="Standard"/>
    <w:rsid w:val="00500321"/>
    <w:rPr>
      <w:rFonts w:ascii="Tahoma" w:hAnsi="Tahoma" w:cs="Tahoma"/>
      <w:sz w:val="16"/>
      <w:szCs w:val="16"/>
    </w:rPr>
  </w:style>
  <w:style w:type="paragraph" w:customStyle="1" w:styleId="Paragrafoelenco2">
    <w:name w:val="Paragrafo elenco2"/>
    <w:basedOn w:val="Standard"/>
    <w:rsid w:val="00500321"/>
    <w:pPr>
      <w:ind w:left="720"/>
    </w:pPr>
  </w:style>
  <w:style w:type="paragraph" w:styleId="CommentText">
    <w:name w:val="annotation text"/>
    <w:basedOn w:val="Standard"/>
    <w:rsid w:val="00500321"/>
  </w:style>
  <w:style w:type="paragraph" w:styleId="CommentSubject">
    <w:name w:val="annotation subject"/>
    <w:basedOn w:val="CommentText"/>
    <w:rsid w:val="00500321"/>
    <w:rPr>
      <w:b/>
      <w:bCs/>
    </w:rPr>
  </w:style>
  <w:style w:type="paragraph" w:styleId="ListParagraph">
    <w:name w:val="List Paragraph"/>
    <w:basedOn w:val="Standard"/>
    <w:rsid w:val="00500321"/>
    <w:pPr>
      <w:ind w:left="720"/>
    </w:pPr>
  </w:style>
  <w:style w:type="character" w:customStyle="1" w:styleId="Titolo1Carattere">
    <w:name w:val="Titolo 1 Carattere"/>
    <w:basedOn w:val="DefaultParagraphFont"/>
    <w:rsid w:val="00500321"/>
    <w:rPr>
      <w:rFonts w:ascii="Cambria" w:hAnsi="Cambria"/>
      <w:b/>
      <w:bCs/>
      <w:kern w:val="3"/>
      <w:sz w:val="32"/>
      <w:szCs w:val="32"/>
    </w:rPr>
  </w:style>
  <w:style w:type="character" w:customStyle="1" w:styleId="Titolo3Carattere">
    <w:name w:val="Titolo 3 Carattere"/>
    <w:basedOn w:val="DefaultParagraphFont"/>
    <w:rsid w:val="00500321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DefaultParagraphFont"/>
    <w:rsid w:val="00500321"/>
    <w:rPr>
      <w:rFonts w:ascii="Calibri" w:hAnsi="Calibri"/>
      <w:b/>
      <w:bCs/>
      <w:sz w:val="28"/>
      <w:szCs w:val="28"/>
    </w:rPr>
  </w:style>
  <w:style w:type="character" w:customStyle="1" w:styleId="CorpodeltestoCarattere">
    <w:name w:val="Corpo del testo Carattere"/>
    <w:basedOn w:val="DefaultParagraphFont"/>
    <w:rsid w:val="00500321"/>
    <w:rPr>
      <w:sz w:val="20"/>
      <w:szCs w:val="20"/>
    </w:rPr>
  </w:style>
  <w:style w:type="character" w:customStyle="1" w:styleId="RientrocorpodeltestoCarattere">
    <w:name w:val="Rientro corpo del testo Carattere"/>
    <w:basedOn w:val="DefaultParagraphFont"/>
    <w:rsid w:val="00500321"/>
    <w:rPr>
      <w:sz w:val="20"/>
      <w:szCs w:val="20"/>
    </w:rPr>
  </w:style>
  <w:style w:type="character" w:customStyle="1" w:styleId="Rientrocorpodeltesto2Carattere">
    <w:name w:val="Rientro corpo del testo 2 Carattere"/>
    <w:basedOn w:val="DefaultParagraphFont"/>
    <w:rsid w:val="00500321"/>
    <w:rPr>
      <w:sz w:val="20"/>
      <w:szCs w:val="20"/>
    </w:rPr>
  </w:style>
  <w:style w:type="character" w:customStyle="1" w:styleId="Corpodeltesto2Carattere">
    <w:name w:val="Corpo del testo 2 Carattere"/>
    <w:basedOn w:val="DefaultParagraphFont"/>
    <w:rsid w:val="00500321"/>
    <w:rPr>
      <w:sz w:val="20"/>
      <w:szCs w:val="20"/>
    </w:rPr>
  </w:style>
  <w:style w:type="character" w:customStyle="1" w:styleId="TitoloCarattere">
    <w:name w:val="Titolo Carattere"/>
    <w:basedOn w:val="DefaultParagraphFont"/>
    <w:rsid w:val="00500321"/>
    <w:rPr>
      <w:rFonts w:ascii="Cambria" w:hAnsi="Cambria"/>
      <w:b/>
      <w:bCs/>
      <w:kern w:val="3"/>
      <w:sz w:val="32"/>
      <w:szCs w:val="32"/>
    </w:rPr>
  </w:style>
  <w:style w:type="character" w:customStyle="1" w:styleId="Corpodeltesto3Carattere">
    <w:name w:val="Corpo del testo 3 Carattere"/>
    <w:basedOn w:val="DefaultParagraphFont"/>
    <w:rsid w:val="00500321"/>
    <w:rPr>
      <w:sz w:val="16"/>
      <w:szCs w:val="16"/>
    </w:rPr>
  </w:style>
  <w:style w:type="character" w:customStyle="1" w:styleId="StrongEmphasis">
    <w:name w:val="Strong Emphasis"/>
    <w:basedOn w:val="DefaultParagraphFont"/>
    <w:rsid w:val="00500321"/>
    <w:rPr>
      <w:b/>
      <w:bCs/>
    </w:rPr>
  </w:style>
  <w:style w:type="character" w:customStyle="1" w:styleId="BodyText2Char1">
    <w:name w:val="Body Text 2 Char1"/>
    <w:basedOn w:val="DefaultParagraphFont"/>
    <w:rsid w:val="00500321"/>
    <w:rPr>
      <w:sz w:val="24"/>
      <w:szCs w:val="24"/>
      <w:lang w:val="en-US"/>
    </w:rPr>
  </w:style>
  <w:style w:type="character" w:customStyle="1" w:styleId="PidipaginaCarattere">
    <w:name w:val="Piè di pagina Carattere"/>
    <w:basedOn w:val="DefaultParagraphFont"/>
    <w:rsid w:val="00500321"/>
    <w:rPr>
      <w:sz w:val="20"/>
      <w:szCs w:val="20"/>
    </w:rPr>
  </w:style>
  <w:style w:type="character" w:styleId="PageNumber">
    <w:name w:val="page number"/>
    <w:basedOn w:val="DefaultParagraphFont"/>
    <w:rsid w:val="00500321"/>
  </w:style>
  <w:style w:type="character" w:customStyle="1" w:styleId="IntestazioneCarattere">
    <w:name w:val="Intestazione Carattere"/>
    <w:basedOn w:val="DefaultParagraphFont"/>
    <w:rsid w:val="00500321"/>
    <w:rPr>
      <w:sz w:val="20"/>
      <w:szCs w:val="20"/>
    </w:rPr>
  </w:style>
  <w:style w:type="character" w:customStyle="1" w:styleId="Internetlink">
    <w:name w:val="Internet link"/>
    <w:basedOn w:val="DefaultParagraphFont"/>
    <w:rsid w:val="00500321"/>
    <w:rPr>
      <w:color w:val="0000FF"/>
      <w:u w:val="single"/>
    </w:rPr>
  </w:style>
  <w:style w:type="character" w:customStyle="1" w:styleId="TestofumettoCarattere">
    <w:name w:val="Testo fumetto Carattere"/>
    <w:basedOn w:val="DefaultParagraphFont"/>
    <w:rsid w:val="005003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0321"/>
    <w:rPr>
      <w:sz w:val="16"/>
      <w:szCs w:val="16"/>
    </w:rPr>
  </w:style>
  <w:style w:type="character" w:customStyle="1" w:styleId="TestocommentoCarattere">
    <w:name w:val="Testo commento Carattere"/>
    <w:basedOn w:val="DefaultParagraphFont"/>
    <w:rsid w:val="00500321"/>
  </w:style>
  <w:style w:type="character" w:customStyle="1" w:styleId="SoggettocommentoCarattere">
    <w:name w:val="Soggetto commento Carattere"/>
    <w:basedOn w:val="TestocommentoCarattere"/>
    <w:rsid w:val="00500321"/>
    <w:rPr>
      <w:b/>
      <w:bCs/>
    </w:rPr>
  </w:style>
  <w:style w:type="character" w:customStyle="1" w:styleId="ListLabel1">
    <w:name w:val="ListLabel 1"/>
    <w:rsid w:val="00500321"/>
    <w:rPr>
      <w:rFonts w:cs="Wingdings"/>
    </w:rPr>
  </w:style>
  <w:style w:type="character" w:customStyle="1" w:styleId="ListLabel2">
    <w:name w:val="ListLabel 2"/>
    <w:rsid w:val="00500321"/>
    <w:rPr>
      <w:rFonts w:cs="Courier New"/>
    </w:rPr>
  </w:style>
  <w:style w:type="character" w:customStyle="1" w:styleId="ListLabel3">
    <w:name w:val="ListLabel 3"/>
    <w:rsid w:val="00500321"/>
    <w:rPr>
      <w:rFonts w:cs="Symbol"/>
    </w:rPr>
  </w:style>
  <w:style w:type="character" w:customStyle="1" w:styleId="ListLabel4">
    <w:name w:val="ListLabel 4"/>
    <w:rsid w:val="00500321"/>
    <w:rPr>
      <w:rFonts w:cs="Times New Roman"/>
      <w:color w:val="00000A"/>
      <w:sz w:val="20"/>
      <w:szCs w:val="20"/>
    </w:rPr>
  </w:style>
  <w:style w:type="character" w:customStyle="1" w:styleId="ListLabel5">
    <w:name w:val="ListLabel 5"/>
    <w:rsid w:val="00500321"/>
    <w:rPr>
      <w:rFonts w:cs="Symbol"/>
      <w:color w:val="00000A"/>
    </w:rPr>
  </w:style>
  <w:style w:type="character" w:customStyle="1" w:styleId="ListLabel6">
    <w:name w:val="ListLabel 6"/>
    <w:rsid w:val="00500321"/>
    <w:rPr>
      <w:b/>
      <w:bCs/>
    </w:rPr>
  </w:style>
  <w:style w:type="character" w:customStyle="1" w:styleId="ListLabel7">
    <w:name w:val="ListLabel 7"/>
    <w:rsid w:val="00500321"/>
    <w:rPr>
      <w:b/>
      <w:bCs/>
      <w:i w:val="0"/>
      <w:iCs w:val="0"/>
    </w:rPr>
  </w:style>
  <w:style w:type="character" w:customStyle="1" w:styleId="ListLabel8">
    <w:name w:val="ListLabel 8"/>
    <w:rsid w:val="00500321"/>
    <w:rPr>
      <w:rFonts w:eastAsia="Times New Roman"/>
    </w:rPr>
  </w:style>
  <w:style w:type="character" w:customStyle="1" w:styleId="ListLabel9">
    <w:name w:val="ListLabel 9"/>
    <w:rsid w:val="00500321"/>
    <w:rPr>
      <w:b/>
      <w:bCs/>
      <w:i/>
      <w:iCs/>
    </w:rPr>
  </w:style>
  <w:style w:type="character" w:customStyle="1" w:styleId="ListLabel10">
    <w:name w:val="ListLabel 10"/>
    <w:rsid w:val="00500321"/>
    <w:rPr>
      <w:rFonts w:cs="Times New Roman"/>
      <w:b/>
      <w:bCs/>
      <w:sz w:val="28"/>
      <w:szCs w:val="28"/>
    </w:rPr>
  </w:style>
  <w:style w:type="character" w:customStyle="1" w:styleId="ListLabel11">
    <w:name w:val="ListLabel 11"/>
    <w:rsid w:val="00500321"/>
    <w:rPr>
      <w:rFonts w:cs="Times New Roman"/>
      <w:b/>
      <w:bCs/>
      <w:sz w:val="24"/>
      <w:szCs w:val="24"/>
    </w:rPr>
  </w:style>
  <w:style w:type="character" w:customStyle="1" w:styleId="ListLabel12">
    <w:name w:val="ListLabel 12"/>
    <w:rsid w:val="00500321"/>
    <w:rPr>
      <w:lang w:val="it-IT"/>
    </w:rPr>
  </w:style>
  <w:style w:type="numbering" w:customStyle="1" w:styleId="WWNum1">
    <w:name w:val="WWNum1"/>
    <w:basedOn w:val="NoList"/>
    <w:rsid w:val="00500321"/>
    <w:pPr>
      <w:numPr>
        <w:numId w:val="1"/>
      </w:numPr>
    </w:pPr>
  </w:style>
  <w:style w:type="numbering" w:customStyle="1" w:styleId="WWNum2">
    <w:name w:val="WWNum2"/>
    <w:basedOn w:val="NoList"/>
    <w:rsid w:val="00500321"/>
    <w:pPr>
      <w:numPr>
        <w:numId w:val="2"/>
      </w:numPr>
    </w:pPr>
  </w:style>
  <w:style w:type="numbering" w:customStyle="1" w:styleId="WWNum3">
    <w:name w:val="WWNum3"/>
    <w:basedOn w:val="NoList"/>
    <w:rsid w:val="00500321"/>
    <w:pPr>
      <w:numPr>
        <w:numId w:val="3"/>
      </w:numPr>
    </w:pPr>
  </w:style>
  <w:style w:type="numbering" w:customStyle="1" w:styleId="WWNum4">
    <w:name w:val="WWNum4"/>
    <w:basedOn w:val="NoList"/>
    <w:rsid w:val="00500321"/>
    <w:pPr>
      <w:numPr>
        <w:numId w:val="4"/>
      </w:numPr>
    </w:pPr>
  </w:style>
  <w:style w:type="numbering" w:customStyle="1" w:styleId="WWNum5">
    <w:name w:val="WWNum5"/>
    <w:basedOn w:val="NoList"/>
    <w:rsid w:val="00500321"/>
    <w:pPr>
      <w:numPr>
        <w:numId w:val="5"/>
      </w:numPr>
    </w:pPr>
  </w:style>
  <w:style w:type="numbering" w:customStyle="1" w:styleId="WWNum6">
    <w:name w:val="WWNum6"/>
    <w:basedOn w:val="NoList"/>
    <w:rsid w:val="00500321"/>
    <w:pPr>
      <w:numPr>
        <w:numId w:val="6"/>
      </w:numPr>
    </w:pPr>
  </w:style>
  <w:style w:type="numbering" w:customStyle="1" w:styleId="WWNum7">
    <w:name w:val="WWNum7"/>
    <w:basedOn w:val="NoList"/>
    <w:rsid w:val="00500321"/>
    <w:pPr>
      <w:numPr>
        <w:numId w:val="7"/>
      </w:numPr>
    </w:pPr>
  </w:style>
  <w:style w:type="numbering" w:customStyle="1" w:styleId="WWNum8">
    <w:name w:val="WWNum8"/>
    <w:basedOn w:val="NoList"/>
    <w:rsid w:val="00500321"/>
    <w:pPr>
      <w:numPr>
        <w:numId w:val="8"/>
      </w:numPr>
    </w:pPr>
  </w:style>
  <w:style w:type="numbering" w:customStyle="1" w:styleId="WWNum9">
    <w:name w:val="WWNum9"/>
    <w:basedOn w:val="NoList"/>
    <w:rsid w:val="00500321"/>
    <w:pPr>
      <w:numPr>
        <w:numId w:val="9"/>
      </w:numPr>
    </w:pPr>
  </w:style>
  <w:style w:type="numbering" w:customStyle="1" w:styleId="WWNum10">
    <w:name w:val="WWNum10"/>
    <w:basedOn w:val="NoList"/>
    <w:rsid w:val="00500321"/>
    <w:pPr>
      <w:numPr>
        <w:numId w:val="10"/>
      </w:numPr>
    </w:pPr>
  </w:style>
  <w:style w:type="numbering" w:customStyle="1" w:styleId="WWNum11">
    <w:name w:val="WWNum11"/>
    <w:basedOn w:val="NoList"/>
    <w:rsid w:val="00500321"/>
    <w:pPr>
      <w:numPr>
        <w:numId w:val="11"/>
      </w:numPr>
    </w:pPr>
  </w:style>
  <w:style w:type="numbering" w:customStyle="1" w:styleId="WWNum12">
    <w:name w:val="WWNum12"/>
    <w:basedOn w:val="NoList"/>
    <w:rsid w:val="00500321"/>
    <w:pPr>
      <w:numPr>
        <w:numId w:val="12"/>
      </w:numPr>
    </w:pPr>
  </w:style>
  <w:style w:type="numbering" w:customStyle="1" w:styleId="WWNum13">
    <w:name w:val="WWNum13"/>
    <w:basedOn w:val="NoList"/>
    <w:rsid w:val="00500321"/>
    <w:pPr>
      <w:numPr>
        <w:numId w:val="13"/>
      </w:numPr>
    </w:pPr>
  </w:style>
  <w:style w:type="numbering" w:customStyle="1" w:styleId="WWNum14">
    <w:name w:val="WWNum14"/>
    <w:basedOn w:val="NoList"/>
    <w:rsid w:val="00500321"/>
    <w:pPr>
      <w:numPr>
        <w:numId w:val="14"/>
      </w:numPr>
    </w:pPr>
  </w:style>
  <w:style w:type="numbering" w:customStyle="1" w:styleId="WWNum15">
    <w:name w:val="WWNum15"/>
    <w:basedOn w:val="NoList"/>
    <w:rsid w:val="00500321"/>
    <w:pPr>
      <w:numPr>
        <w:numId w:val="15"/>
      </w:numPr>
    </w:pPr>
  </w:style>
  <w:style w:type="numbering" w:customStyle="1" w:styleId="WWNum16">
    <w:name w:val="WWNum16"/>
    <w:basedOn w:val="NoList"/>
    <w:rsid w:val="00500321"/>
    <w:pPr>
      <w:numPr>
        <w:numId w:val="16"/>
      </w:numPr>
    </w:pPr>
  </w:style>
  <w:style w:type="numbering" w:customStyle="1" w:styleId="WWNum17">
    <w:name w:val="WWNum17"/>
    <w:basedOn w:val="NoList"/>
    <w:rsid w:val="00500321"/>
    <w:pPr>
      <w:numPr>
        <w:numId w:val="17"/>
      </w:numPr>
    </w:pPr>
  </w:style>
  <w:style w:type="numbering" w:customStyle="1" w:styleId="WWNum18">
    <w:name w:val="WWNum18"/>
    <w:basedOn w:val="NoList"/>
    <w:rsid w:val="00500321"/>
    <w:pPr>
      <w:numPr>
        <w:numId w:val="18"/>
      </w:numPr>
    </w:pPr>
  </w:style>
  <w:style w:type="numbering" w:customStyle="1" w:styleId="WWNum19">
    <w:name w:val="WWNum19"/>
    <w:basedOn w:val="NoList"/>
    <w:rsid w:val="00500321"/>
    <w:pPr>
      <w:numPr>
        <w:numId w:val="19"/>
      </w:numPr>
    </w:pPr>
  </w:style>
  <w:style w:type="numbering" w:customStyle="1" w:styleId="WWNum20">
    <w:name w:val="WWNum20"/>
    <w:basedOn w:val="NoList"/>
    <w:rsid w:val="00500321"/>
    <w:pPr>
      <w:numPr>
        <w:numId w:val="20"/>
      </w:numPr>
    </w:pPr>
  </w:style>
  <w:style w:type="numbering" w:customStyle="1" w:styleId="WWNum21">
    <w:name w:val="WWNum21"/>
    <w:basedOn w:val="NoList"/>
    <w:rsid w:val="00500321"/>
    <w:pPr>
      <w:numPr>
        <w:numId w:val="21"/>
      </w:numPr>
    </w:pPr>
  </w:style>
  <w:style w:type="numbering" w:customStyle="1" w:styleId="WWNum22">
    <w:name w:val="WWNum22"/>
    <w:basedOn w:val="NoList"/>
    <w:rsid w:val="00500321"/>
    <w:pPr>
      <w:numPr>
        <w:numId w:val="22"/>
      </w:numPr>
    </w:pPr>
  </w:style>
  <w:style w:type="numbering" w:customStyle="1" w:styleId="WWNum23">
    <w:name w:val="WWNum23"/>
    <w:basedOn w:val="NoList"/>
    <w:rsid w:val="00500321"/>
    <w:pPr>
      <w:numPr>
        <w:numId w:val="23"/>
      </w:numPr>
    </w:pPr>
  </w:style>
  <w:style w:type="numbering" w:customStyle="1" w:styleId="WWNum24">
    <w:name w:val="WWNum24"/>
    <w:basedOn w:val="NoList"/>
    <w:rsid w:val="00500321"/>
    <w:pPr>
      <w:numPr>
        <w:numId w:val="24"/>
      </w:numPr>
    </w:pPr>
  </w:style>
  <w:style w:type="numbering" w:customStyle="1" w:styleId="WWNum25">
    <w:name w:val="WWNum25"/>
    <w:basedOn w:val="NoList"/>
    <w:rsid w:val="00500321"/>
    <w:pPr>
      <w:numPr>
        <w:numId w:val="25"/>
      </w:numPr>
    </w:pPr>
  </w:style>
  <w:style w:type="numbering" w:customStyle="1" w:styleId="WWNum26">
    <w:name w:val="WWNum26"/>
    <w:basedOn w:val="NoList"/>
    <w:rsid w:val="00500321"/>
    <w:pPr>
      <w:numPr>
        <w:numId w:val="26"/>
      </w:numPr>
    </w:pPr>
  </w:style>
  <w:style w:type="numbering" w:customStyle="1" w:styleId="WWNum27">
    <w:name w:val="WWNum27"/>
    <w:basedOn w:val="NoList"/>
    <w:rsid w:val="00500321"/>
    <w:pPr>
      <w:numPr>
        <w:numId w:val="27"/>
      </w:numPr>
    </w:pPr>
  </w:style>
  <w:style w:type="numbering" w:customStyle="1" w:styleId="WWNum28">
    <w:name w:val="WWNum28"/>
    <w:basedOn w:val="NoList"/>
    <w:rsid w:val="00500321"/>
    <w:pPr>
      <w:numPr>
        <w:numId w:val="28"/>
      </w:numPr>
    </w:pPr>
  </w:style>
  <w:style w:type="numbering" w:customStyle="1" w:styleId="WWNum29">
    <w:name w:val="WWNum29"/>
    <w:basedOn w:val="NoList"/>
    <w:rsid w:val="00500321"/>
    <w:pPr>
      <w:numPr>
        <w:numId w:val="29"/>
      </w:numPr>
    </w:pPr>
  </w:style>
  <w:style w:type="numbering" w:customStyle="1" w:styleId="WWNum30">
    <w:name w:val="WWNum30"/>
    <w:basedOn w:val="NoList"/>
    <w:rsid w:val="00500321"/>
    <w:pPr>
      <w:numPr>
        <w:numId w:val="30"/>
      </w:numPr>
    </w:pPr>
  </w:style>
  <w:style w:type="numbering" w:customStyle="1" w:styleId="WWNum31">
    <w:name w:val="WWNum31"/>
    <w:basedOn w:val="NoList"/>
    <w:rsid w:val="00500321"/>
    <w:pPr>
      <w:numPr>
        <w:numId w:val="31"/>
      </w:numPr>
    </w:pPr>
  </w:style>
  <w:style w:type="numbering" w:customStyle="1" w:styleId="WWNum32">
    <w:name w:val="WWNum32"/>
    <w:basedOn w:val="NoList"/>
    <w:rsid w:val="00500321"/>
    <w:pPr>
      <w:numPr>
        <w:numId w:val="32"/>
      </w:numPr>
    </w:pPr>
  </w:style>
  <w:style w:type="numbering" w:customStyle="1" w:styleId="WWNum33">
    <w:name w:val="WWNum33"/>
    <w:basedOn w:val="NoList"/>
    <w:rsid w:val="00500321"/>
    <w:pPr>
      <w:numPr>
        <w:numId w:val="33"/>
      </w:numPr>
    </w:pPr>
  </w:style>
  <w:style w:type="numbering" w:customStyle="1" w:styleId="WWNum34">
    <w:name w:val="WWNum34"/>
    <w:basedOn w:val="NoList"/>
    <w:rsid w:val="00500321"/>
    <w:pPr>
      <w:numPr>
        <w:numId w:val="34"/>
      </w:numPr>
    </w:pPr>
  </w:style>
  <w:style w:type="numbering" w:customStyle="1" w:styleId="WWNum35">
    <w:name w:val="WWNum35"/>
    <w:basedOn w:val="NoList"/>
    <w:rsid w:val="00500321"/>
    <w:pPr>
      <w:numPr>
        <w:numId w:val="35"/>
      </w:numPr>
    </w:pPr>
  </w:style>
  <w:style w:type="numbering" w:customStyle="1" w:styleId="WWNum36">
    <w:name w:val="WWNum36"/>
    <w:basedOn w:val="NoList"/>
    <w:rsid w:val="00500321"/>
    <w:pPr>
      <w:numPr>
        <w:numId w:val="36"/>
      </w:numPr>
    </w:pPr>
  </w:style>
  <w:style w:type="numbering" w:customStyle="1" w:styleId="WWNum37">
    <w:name w:val="WWNum37"/>
    <w:basedOn w:val="NoList"/>
    <w:rsid w:val="00500321"/>
    <w:pPr>
      <w:numPr>
        <w:numId w:val="37"/>
      </w:numPr>
    </w:pPr>
  </w:style>
  <w:style w:type="numbering" w:customStyle="1" w:styleId="WWNum38">
    <w:name w:val="WWNum38"/>
    <w:basedOn w:val="NoList"/>
    <w:rsid w:val="00500321"/>
    <w:pPr>
      <w:numPr>
        <w:numId w:val="38"/>
      </w:numPr>
    </w:pPr>
  </w:style>
  <w:style w:type="numbering" w:customStyle="1" w:styleId="WWNum39">
    <w:name w:val="WWNum39"/>
    <w:basedOn w:val="NoList"/>
    <w:rsid w:val="00500321"/>
    <w:pPr>
      <w:numPr>
        <w:numId w:val="39"/>
      </w:numPr>
    </w:pPr>
  </w:style>
  <w:style w:type="numbering" w:customStyle="1" w:styleId="WWNum40">
    <w:name w:val="WWNum40"/>
    <w:basedOn w:val="NoList"/>
    <w:rsid w:val="00500321"/>
    <w:pPr>
      <w:numPr>
        <w:numId w:val="40"/>
      </w:numPr>
    </w:pPr>
  </w:style>
  <w:style w:type="paragraph" w:customStyle="1" w:styleId="Testo">
    <w:name w:val="Testo"/>
    <w:basedOn w:val="Normal"/>
    <w:rsid w:val="00E829F8"/>
    <w:pPr>
      <w:widowControl/>
      <w:suppressAutoHyphens w:val="0"/>
      <w:autoSpaceDN/>
      <w:spacing w:after="0" w:line="360" w:lineRule="exact"/>
      <w:jc w:val="both"/>
      <w:textAlignment w:val="auto"/>
    </w:pPr>
    <w:rPr>
      <w:kern w:val="0"/>
      <w:sz w:val="24"/>
      <w:szCs w:val="20"/>
    </w:rPr>
  </w:style>
  <w:style w:type="paragraph" w:styleId="Revision">
    <w:name w:val="Revision"/>
    <w:hidden/>
    <w:uiPriority w:val="99"/>
    <w:semiHidden/>
    <w:rsid w:val="00EF21CA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99D5-7874-43C9-8AA9-F8B9853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(Ragione sociale dell’Azienda)</vt:lpstr>
    </vt:vector>
  </TitlesOfParts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(Ragione sociale dell’Azienda)</dc:title>
  <dc:creator>Simonetta</dc:creator>
  <cp:lastModifiedBy>Simonetta</cp:lastModifiedBy>
  <cp:revision>5</cp:revision>
  <dcterms:created xsi:type="dcterms:W3CDTF">2015-05-28T16:46:00Z</dcterms:created>
  <dcterms:modified xsi:type="dcterms:W3CDTF">2015-05-28T16:58:00Z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Studio Legale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