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25" w:type="dxa"/>
        <w:jc w:val="center"/>
        <w:tblCellMar>
          <w:left w:w="0" w:type="dxa"/>
          <w:right w:w="0" w:type="dxa"/>
        </w:tblCellMar>
        <w:tblLook w:val="04A0"/>
      </w:tblPr>
      <w:tblGrid>
        <w:gridCol w:w="6991"/>
        <w:gridCol w:w="4634"/>
      </w:tblGrid>
      <w:tr w:rsidR="00BA36D1" w:rsidTr="00BA36D1">
        <w:trPr>
          <w:trHeight w:val="1755"/>
          <w:jc w:val="center"/>
        </w:trPr>
        <w:tc>
          <w:tcPr>
            <w:tcW w:w="6585" w:type="dxa"/>
            <w:shd w:val="clear" w:color="auto" w:fill="FFFFFF"/>
            <w:vAlign w:val="center"/>
            <w:hideMark/>
          </w:tcPr>
          <w:tbl>
            <w:tblPr>
              <w:tblW w:w="5850" w:type="dxa"/>
              <w:tblCellMar>
                <w:left w:w="0" w:type="dxa"/>
                <w:right w:w="0" w:type="dxa"/>
              </w:tblCellMar>
              <w:tblLook w:val="04A0"/>
            </w:tblPr>
            <w:tblGrid>
              <w:gridCol w:w="5880"/>
            </w:tblGrid>
            <w:tr w:rsidR="00BA36D1">
              <w:tc>
                <w:tcPr>
                  <w:tcW w:w="5100" w:type="dxa"/>
                  <w:tcMar>
                    <w:top w:w="375" w:type="dxa"/>
                    <w:left w:w="375" w:type="dxa"/>
                    <w:bottom w:w="375" w:type="dxa"/>
                    <w:right w:w="375" w:type="dxa"/>
                  </w:tcMar>
                  <w:vAlign w:val="center"/>
                  <w:hideMark/>
                </w:tcPr>
                <w:p w:rsidR="00BA36D1" w:rsidRDefault="00BA36D1">
                  <w:pPr>
                    <w:jc w:val="both"/>
                    <w:rPr>
                      <w:rFonts w:eastAsia="Times New Roman"/>
                    </w:rPr>
                  </w:pPr>
                  <w:r>
                    <w:rPr>
                      <w:rFonts w:eastAsia="Times New Roman"/>
                      <w:noProof/>
                      <w:color w:val="0000FF"/>
                    </w:rPr>
                    <w:drawing>
                      <wp:inline distT="0" distB="0" distL="0" distR="0">
                        <wp:extent cx="3238500" cy="927100"/>
                        <wp:effectExtent l="19050" t="0" r="0" b="0"/>
                        <wp:docPr id="1" name="Immagine 1" descr="http://02a59ae.netsolhost.com/campaign/dimdex/images/idex-n1.gif">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2a59ae.netsolhost.com/campaign/dimdex/images/idex-n1.gif"/>
                                <pic:cNvPicPr>
                                  <a:picLocks noChangeAspect="1" noChangeArrowheads="1"/>
                                </pic:cNvPicPr>
                              </pic:nvPicPr>
                              <pic:blipFill>
                                <a:blip r:embed="rId5" cstate="print"/>
                                <a:srcRect/>
                                <a:stretch>
                                  <a:fillRect/>
                                </a:stretch>
                              </pic:blipFill>
                              <pic:spPr bwMode="auto">
                                <a:xfrm>
                                  <a:off x="0" y="0"/>
                                  <a:ext cx="3238500" cy="927100"/>
                                </a:xfrm>
                                <a:prstGeom prst="rect">
                                  <a:avLst/>
                                </a:prstGeom>
                                <a:noFill/>
                                <a:ln w="9525">
                                  <a:noFill/>
                                  <a:miter lim="800000"/>
                                  <a:headEnd/>
                                  <a:tailEnd/>
                                </a:ln>
                              </pic:spPr>
                            </pic:pic>
                          </a:graphicData>
                        </a:graphic>
                      </wp:inline>
                    </w:drawing>
                  </w:r>
                </w:p>
              </w:tc>
            </w:tr>
          </w:tbl>
          <w:p w:rsidR="00BA36D1" w:rsidRDefault="00BA36D1">
            <w:pPr>
              <w:rPr>
                <w:rFonts w:asciiTheme="minorHAnsi" w:eastAsiaTheme="minorEastAsia" w:hAnsiTheme="minorHAnsi" w:cstheme="minorBidi"/>
                <w:sz w:val="22"/>
                <w:szCs w:val="22"/>
              </w:rPr>
            </w:pPr>
          </w:p>
        </w:tc>
        <w:tc>
          <w:tcPr>
            <w:tcW w:w="4365" w:type="dxa"/>
            <w:shd w:val="clear" w:color="auto" w:fill="FFFFFF"/>
            <w:vAlign w:val="center"/>
            <w:hideMark/>
          </w:tcPr>
          <w:p w:rsidR="00BA36D1" w:rsidRDefault="00BA36D1">
            <w:pPr>
              <w:rPr>
                <w:rFonts w:eastAsia="Times New Roman"/>
              </w:rPr>
            </w:pPr>
            <w:r>
              <w:rPr>
                <w:rFonts w:ascii="Arial" w:eastAsia="Times New Roman" w:hAnsi="Arial" w:cs="Arial"/>
                <w:b/>
                <w:bCs/>
                <w:color w:val="830151"/>
                <w:sz w:val="28"/>
                <w:szCs w:val="28"/>
              </w:rPr>
              <w:t>MAY 2013 NEWSLETTER</w:t>
            </w:r>
            <w:r>
              <w:rPr>
                <w:rFonts w:ascii="Arial" w:eastAsia="Times New Roman" w:hAnsi="Arial" w:cs="Arial"/>
                <w:color w:val="830151"/>
              </w:rPr>
              <w:t xml:space="preserve"> </w:t>
            </w:r>
          </w:p>
        </w:tc>
      </w:tr>
    </w:tbl>
    <w:p w:rsidR="00BA36D1" w:rsidRDefault="00BA36D1" w:rsidP="00BA36D1">
      <w:pPr>
        <w:jc w:val="center"/>
        <w:rPr>
          <w:rFonts w:eastAsia="Times New Roman"/>
          <w:vanish/>
        </w:rPr>
      </w:pPr>
    </w:p>
    <w:tbl>
      <w:tblPr>
        <w:tblW w:w="11625" w:type="dxa"/>
        <w:jc w:val="center"/>
        <w:tblCellMar>
          <w:left w:w="0" w:type="dxa"/>
          <w:right w:w="0" w:type="dxa"/>
        </w:tblCellMar>
        <w:tblLook w:val="04A0"/>
      </w:tblPr>
      <w:tblGrid>
        <w:gridCol w:w="11625"/>
      </w:tblGrid>
      <w:tr w:rsidR="00BA36D1" w:rsidRPr="00BA36D1" w:rsidTr="00BA36D1">
        <w:trPr>
          <w:jc w:val="center"/>
        </w:trPr>
        <w:tc>
          <w:tcPr>
            <w:tcW w:w="10875" w:type="dxa"/>
            <w:shd w:val="clear" w:color="auto" w:fill="F4F4F4"/>
            <w:tcMar>
              <w:top w:w="375" w:type="dxa"/>
              <w:left w:w="375" w:type="dxa"/>
              <w:bottom w:w="375" w:type="dxa"/>
              <w:right w:w="375" w:type="dxa"/>
            </w:tcMar>
            <w:vAlign w:val="center"/>
            <w:hideMark/>
          </w:tcPr>
          <w:p w:rsidR="00BA36D1" w:rsidRPr="00BA36D1" w:rsidRDefault="00BA36D1">
            <w:pPr>
              <w:pStyle w:val="IndirizzoHTML"/>
              <w:jc w:val="both"/>
              <w:rPr>
                <w:rFonts w:eastAsia="Times New Roman"/>
                <w:lang w:val="en-US"/>
              </w:rPr>
            </w:pPr>
            <w:r w:rsidRPr="00BA36D1">
              <w:rPr>
                <w:rFonts w:ascii="Arial" w:eastAsia="Times New Roman" w:hAnsi="Arial" w:cs="Arial"/>
                <w:i w:val="0"/>
                <w:iCs w:val="0"/>
                <w:sz w:val="20"/>
                <w:szCs w:val="20"/>
                <w:lang w:val="en-US"/>
              </w:rPr>
              <w:t xml:space="preserve">Dear Industry Colleague, </w:t>
            </w:r>
            <w:r w:rsidRPr="00BA36D1">
              <w:rPr>
                <w:rFonts w:ascii="Arial" w:eastAsia="Times New Roman" w:hAnsi="Arial" w:cs="Arial"/>
                <w:i w:val="0"/>
                <w:iCs w:val="0"/>
                <w:sz w:val="20"/>
                <w:szCs w:val="20"/>
                <w:lang w:val="en-US"/>
              </w:rPr>
              <w:br/>
            </w:r>
            <w:r w:rsidRPr="00BA36D1">
              <w:rPr>
                <w:rFonts w:ascii="Arial" w:eastAsia="Times New Roman" w:hAnsi="Arial" w:cs="Arial"/>
                <w:i w:val="0"/>
                <w:iCs w:val="0"/>
                <w:sz w:val="20"/>
                <w:szCs w:val="20"/>
                <w:lang w:val="en-US"/>
              </w:rPr>
              <w:br/>
              <w:t xml:space="preserve">Greetings from the </w:t>
            </w:r>
            <w:hyperlink r:id="rId6" w:history="1">
              <w:r w:rsidRPr="00BA36D1">
                <w:rPr>
                  <w:rStyle w:val="Collegamentoipertestuale"/>
                  <w:rFonts w:ascii="Arial" w:eastAsia="Times New Roman" w:hAnsi="Arial" w:cs="Arial"/>
                  <w:i w:val="0"/>
                  <w:iCs w:val="0"/>
                  <w:sz w:val="20"/>
                  <w:szCs w:val="20"/>
                  <w:lang w:val="en-US"/>
                </w:rPr>
                <w:t>DIMDEX 2014</w:t>
              </w:r>
            </w:hyperlink>
            <w:r w:rsidRPr="00BA36D1">
              <w:rPr>
                <w:rFonts w:ascii="Arial" w:eastAsia="Times New Roman" w:hAnsi="Arial" w:cs="Arial"/>
                <w:i w:val="0"/>
                <w:iCs w:val="0"/>
                <w:sz w:val="20"/>
                <w:szCs w:val="20"/>
                <w:lang w:val="en-US"/>
              </w:rPr>
              <w:t xml:space="preserve"> team and welcome to our May 2013 newsletter!</w:t>
            </w:r>
            <w:r w:rsidRPr="00BA36D1">
              <w:rPr>
                <w:rFonts w:ascii="Arial" w:eastAsia="Times New Roman" w:hAnsi="Arial" w:cs="Arial"/>
                <w:i w:val="0"/>
                <w:iCs w:val="0"/>
                <w:sz w:val="20"/>
                <w:szCs w:val="20"/>
                <w:lang w:val="en-US"/>
              </w:rPr>
              <w:br/>
            </w:r>
            <w:r w:rsidRPr="00BA36D1">
              <w:rPr>
                <w:rFonts w:ascii="Arial" w:eastAsia="Times New Roman" w:hAnsi="Arial" w:cs="Arial"/>
                <w:i w:val="0"/>
                <w:iCs w:val="0"/>
                <w:sz w:val="20"/>
                <w:szCs w:val="20"/>
                <w:lang w:val="en-US"/>
              </w:rPr>
              <w:br/>
              <w:t xml:space="preserve">As I'm sure you've heard by now, DIMDEX is set to return in 2014 and will be held between the 25-27 March at the Qatar National Convention Centre in Doha. DIMDEX 2014 will be held under the continued patronage of </w:t>
            </w:r>
            <w:r w:rsidRPr="00BA36D1">
              <w:rPr>
                <w:rFonts w:ascii="Arial" w:eastAsia="Times New Roman" w:hAnsi="Arial" w:cs="Arial"/>
                <w:b/>
                <w:bCs/>
                <w:i w:val="0"/>
                <w:iCs w:val="0"/>
                <w:sz w:val="20"/>
                <w:szCs w:val="20"/>
                <w:lang w:val="en-US"/>
              </w:rPr>
              <w:t xml:space="preserve">Sheikh </w:t>
            </w:r>
            <w:proofErr w:type="spellStart"/>
            <w:r w:rsidRPr="00BA36D1">
              <w:rPr>
                <w:rFonts w:ascii="Arial" w:eastAsia="Times New Roman" w:hAnsi="Arial" w:cs="Arial"/>
                <w:b/>
                <w:bCs/>
                <w:i w:val="0"/>
                <w:iCs w:val="0"/>
                <w:sz w:val="20"/>
                <w:szCs w:val="20"/>
                <w:lang w:val="en-US"/>
              </w:rPr>
              <w:t>Tamim</w:t>
            </w:r>
            <w:proofErr w:type="spellEnd"/>
            <w:r w:rsidRPr="00BA36D1">
              <w:rPr>
                <w:rFonts w:ascii="Arial" w:eastAsia="Times New Roman" w:hAnsi="Arial" w:cs="Arial"/>
                <w:b/>
                <w:bCs/>
                <w:i w:val="0"/>
                <w:iCs w:val="0"/>
                <w:sz w:val="20"/>
                <w:szCs w:val="20"/>
                <w:lang w:val="en-US"/>
              </w:rPr>
              <w:t xml:space="preserve"> Bin </w:t>
            </w:r>
            <w:proofErr w:type="spellStart"/>
            <w:r w:rsidRPr="00BA36D1">
              <w:rPr>
                <w:rFonts w:ascii="Arial" w:eastAsia="Times New Roman" w:hAnsi="Arial" w:cs="Arial"/>
                <w:b/>
                <w:bCs/>
                <w:i w:val="0"/>
                <w:iCs w:val="0"/>
                <w:sz w:val="20"/>
                <w:szCs w:val="20"/>
                <w:lang w:val="en-US"/>
              </w:rPr>
              <w:t>Hamad</w:t>
            </w:r>
            <w:proofErr w:type="spellEnd"/>
            <w:r w:rsidRPr="00BA36D1">
              <w:rPr>
                <w:rFonts w:ascii="Arial" w:eastAsia="Times New Roman" w:hAnsi="Arial" w:cs="Arial"/>
                <w:b/>
                <w:bCs/>
                <w:i w:val="0"/>
                <w:iCs w:val="0"/>
                <w:sz w:val="20"/>
                <w:szCs w:val="20"/>
                <w:lang w:val="en-US"/>
              </w:rPr>
              <w:t xml:space="preserve"> </w:t>
            </w:r>
            <w:proofErr w:type="spellStart"/>
            <w:r w:rsidRPr="00BA36D1">
              <w:rPr>
                <w:rFonts w:ascii="Arial" w:eastAsia="Times New Roman" w:hAnsi="Arial" w:cs="Arial"/>
                <w:b/>
                <w:bCs/>
                <w:i w:val="0"/>
                <w:iCs w:val="0"/>
                <w:sz w:val="20"/>
                <w:szCs w:val="20"/>
                <w:lang w:val="en-US"/>
              </w:rPr>
              <w:t>Khalifa</w:t>
            </w:r>
            <w:proofErr w:type="spellEnd"/>
            <w:r w:rsidRPr="00BA36D1">
              <w:rPr>
                <w:rFonts w:ascii="Arial" w:eastAsia="Times New Roman" w:hAnsi="Arial" w:cs="Arial"/>
                <w:b/>
                <w:bCs/>
                <w:i w:val="0"/>
                <w:iCs w:val="0"/>
                <w:sz w:val="20"/>
                <w:szCs w:val="20"/>
                <w:lang w:val="en-US"/>
              </w:rPr>
              <w:t xml:space="preserve"> Al </w:t>
            </w:r>
            <w:proofErr w:type="spellStart"/>
            <w:r w:rsidRPr="00BA36D1">
              <w:rPr>
                <w:rFonts w:ascii="Arial" w:eastAsia="Times New Roman" w:hAnsi="Arial" w:cs="Arial"/>
                <w:b/>
                <w:bCs/>
                <w:i w:val="0"/>
                <w:iCs w:val="0"/>
                <w:sz w:val="20"/>
                <w:szCs w:val="20"/>
                <w:lang w:val="en-US"/>
              </w:rPr>
              <w:t>Thani</w:t>
            </w:r>
            <w:proofErr w:type="spellEnd"/>
            <w:r w:rsidRPr="00BA36D1">
              <w:rPr>
                <w:rFonts w:ascii="Arial" w:eastAsia="Times New Roman" w:hAnsi="Arial" w:cs="Arial"/>
                <w:i w:val="0"/>
                <w:iCs w:val="0"/>
                <w:sz w:val="20"/>
                <w:szCs w:val="20"/>
                <w:lang w:val="en-US"/>
              </w:rPr>
              <w:t xml:space="preserve">, </w:t>
            </w:r>
            <w:r w:rsidRPr="00BA36D1">
              <w:rPr>
                <w:rFonts w:ascii="Arial" w:eastAsia="Times New Roman" w:hAnsi="Arial" w:cs="Arial"/>
                <w:b/>
                <w:bCs/>
                <w:i w:val="0"/>
                <w:iCs w:val="0"/>
                <w:sz w:val="20"/>
                <w:szCs w:val="20"/>
                <w:lang w:val="en-US"/>
              </w:rPr>
              <w:t>Crown Prince of Qatar</w:t>
            </w:r>
            <w:r w:rsidRPr="00BA36D1">
              <w:rPr>
                <w:rFonts w:ascii="Arial" w:eastAsia="Times New Roman" w:hAnsi="Arial" w:cs="Arial"/>
                <w:i w:val="0"/>
                <w:iCs w:val="0"/>
                <w:sz w:val="20"/>
                <w:szCs w:val="20"/>
                <w:lang w:val="en-US"/>
              </w:rPr>
              <w:t xml:space="preserve"> and hosted by the </w:t>
            </w:r>
            <w:r w:rsidRPr="00BA36D1">
              <w:rPr>
                <w:rFonts w:ascii="Arial" w:eastAsia="Times New Roman" w:hAnsi="Arial" w:cs="Arial"/>
                <w:b/>
                <w:bCs/>
                <w:i w:val="0"/>
                <w:iCs w:val="0"/>
                <w:sz w:val="20"/>
                <w:szCs w:val="20"/>
                <w:lang w:val="en-US"/>
              </w:rPr>
              <w:t xml:space="preserve">Qatar </w:t>
            </w:r>
            <w:proofErr w:type="spellStart"/>
            <w:r w:rsidRPr="00BA36D1">
              <w:rPr>
                <w:rFonts w:ascii="Arial" w:eastAsia="Times New Roman" w:hAnsi="Arial" w:cs="Arial"/>
                <w:b/>
                <w:bCs/>
                <w:i w:val="0"/>
                <w:iCs w:val="0"/>
                <w:sz w:val="20"/>
                <w:szCs w:val="20"/>
                <w:lang w:val="en-US"/>
              </w:rPr>
              <w:t>Emiri</w:t>
            </w:r>
            <w:proofErr w:type="spellEnd"/>
            <w:r w:rsidRPr="00BA36D1">
              <w:rPr>
                <w:rFonts w:ascii="Arial" w:eastAsia="Times New Roman" w:hAnsi="Arial" w:cs="Arial"/>
                <w:b/>
                <w:bCs/>
                <w:i w:val="0"/>
                <w:iCs w:val="0"/>
                <w:sz w:val="20"/>
                <w:szCs w:val="20"/>
                <w:lang w:val="en-US"/>
              </w:rPr>
              <w:t xml:space="preserve"> Naval Forces</w:t>
            </w:r>
            <w:r w:rsidRPr="00BA36D1">
              <w:rPr>
                <w:rFonts w:ascii="Arial" w:eastAsia="Times New Roman" w:hAnsi="Arial" w:cs="Arial"/>
                <w:i w:val="0"/>
                <w:iCs w:val="0"/>
                <w:sz w:val="20"/>
                <w:szCs w:val="20"/>
                <w:lang w:val="en-US"/>
              </w:rPr>
              <w:t xml:space="preserve"> with the full support of the </w:t>
            </w:r>
            <w:r w:rsidRPr="00BA36D1">
              <w:rPr>
                <w:rFonts w:ascii="Arial" w:eastAsia="Times New Roman" w:hAnsi="Arial" w:cs="Arial"/>
                <w:b/>
                <w:bCs/>
                <w:i w:val="0"/>
                <w:iCs w:val="0"/>
                <w:sz w:val="20"/>
                <w:szCs w:val="20"/>
                <w:lang w:val="en-US"/>
              </w:rPr>
              <w:t>Qatar Armed Forces</w:t>
            </w:r>
            <w:r w:rsidRPr="00BA36D1">
              <w:rPr>
                <w:rFonts w:ascii="Arial" w:eastAsia="Times New Roman" w:hAnsi="Arial" w:cs="Arial"/>
                <w:i w:val="0"/>
                <w:iCs w:val="0"/>
                <w:sz w:val="20"/>
                <w:szCs w:val="20"/>
                <w:lang w:val="en-US"/>
              </w:rPr>
              <w:t xml:space="preserve">. </w:t>
            </w:r>
            <w:r w:rsidRPr="00BA36D1">
              <w:rPr>
                <w:rFonts w:ascii="Arial" w:eastAsia="Times New Roman" w:hAnsi="Arial" w:cs="Arial"/>
                <w:i w:val="0"/>
                <w:iCs w:val="0"/>
                <w:sz w:val="20"/>
                <w:szCs w:val="20"/>
                <w:lang w:val="en-US"/>
              </w:rPr>
              <w:br/>
            </w:r>
            <w:r w:rsidRPr="00BA36D1">
              <w:rPr>
                <w:rFonts w:ascii="Arial" w:eastAsia="Times New Roman" w:hAnsi="Arial" w:cs="Arial"/>
                <w:i w:val="0"/>
                <w:iCs w:val="0"/>
                <w:sz w:val="20"/>
                <w:szCs w:val="20"/>
                <w:lang w:val="en-US"/>
              </w:rPr>
              <w:br/>
            </w:r>
            <w:hyperlink r:id="rId7" w:history="1">
              <w:r w:rsidRPr="00BA36D1">
                <w:rPr>
                  <w:rStyle w:val="Collegamentoipertestuale"/>
                  <w:rFonts w:ascii="Arial" w:eastAsia="Times New Roman" w:hAnsi="Arial" w:cs="Arial"/>
                  <w:i w:val="0"/>
                  <w:iCs w:val="0"/>
                  <w:sz w:val="20"/>
                  <w:szCs w:val="20"/>
                  <w:lang w:val="en-US"/>
                </w:rPr>
                <w:t>DIMDEX 2014</w:t>
              </w:r>
            </w:hyperlink>
            <w:r w:rsidRPr="00BA36D1">
              <w:rPr>
                <w:rFonts w:ascii="Arial" w:eastAsia="Times New Roman" w:hAnsi="Arial" w:cs="Arial"/>
                <w:i w:val="0"/>
                <w:iCs w:val="0"/>
                <w:sz w:val="20"/>
                <w:szCs w:val="20"/>
                <w:lang w:val="en-US"/>
              </w:rPr>
              <w:t xml:space="preserve"> is set to grow considerably on previous editions, with new categories, regions and </w:t>
            </w:r>
            <w:proofErr w:type="spellStart"/>
            <w:r w:rsidRPr="00BA36D1">
              <w:rPr>
                <w:rFonts w:ascii="Arial" w:eastAsia="Times New Roman" w:hAnsi="Arial" w:cs="Arial"/>
                <w:i w:val="0"/>
                <w:iCs w:val="0"/>
                <w:sz w:val="20"/>
                <w:szCs w:val="20"/>
                <w:lang w:val="en-US"/>
              </w:rPr>
              <w:t>organisations</w:t>
            </w:r>
            <w:proofErr w:type="spellEnd"/>
            <w:r w:rsidRPr="00BA36D1">
              <w:rPr>
                <w:rFonts w:ascii="Arial" w:eastAsia="Times New Roman" w:hAnsi="Arial" w:cs="Arial"/>
                <w:i w:val="0"/>
                <w:iCs w:val="0"/>
                <w:sz w:val="20"/>
                <w:szCs w:val="20"/>
                <w:lang w:val="en-US"/>
              </w:rPr>
              <w:t xml:space="preserve"> being engaged. Our monthly newsletter will keep you updated with all the exciting developments happening at DIMDEX 2014 as well as the latest from the industry.</w:t>
            </w:r>
            <w:r w:rsidRPr="00BA36D1">
              <w:rPr>
                <w:rFonts w:eastAsia="Times New Roman"/>
                <w:lang w:val="en-US"/>
              </w:rPr>
              <w:t xml:space="preserve"> </w:t>
            </w:r>
          </w:p>
        </w:tc>
      </w:tr>
    </w:tbl>
    <w:p w:rsidR="00BA36D1" w:rsidRPr="00BA36D1" w:rsidRDefault="00BA36D1" w:rsidP="00BA36D1">
      <w:pPr>
        <w:pStyle w:val="IndirizzoHTML"/>
        <w:jc w:val="center"/>
        <w:rPr>
          <w:rFonts w:eastAsia="Times New Roman"/>
          <w:lang w:val="en-US"/>
        </w:rPr>
      </w:pPr>
      <w:r w:rsidRPr="00BA36D1">
        <w:rPr>
          <w:rFonts w:eastAsia="Times New Roman"/>
          <w:sz w:val="10"/>
          <w:szCs w:val="10"/>
          <w:lang w:val="en-US"/>
        </w:rPr>
        <w:t> </w:t>
      </w:r>
      <w:r w:rsidRPr="00BA36D1">
        <w:rPr>
          <w:rFonts w:eastAsia="Times New Roman"/>
          <w:lang w:val="en-US"/>
        </w:rPr>
        <w:t xml:space="preserve"> </w:t>
      </w:r>
    </w:p>
    <w:tbl>
      <w:tblPr>
        <w:tblW w:w="11625" w:type="dxa"/>
        <w:jc w:val="center"/>
        <w:tblCellMar>
          <w:left w:w="0" w:type="dxa"/>
          <w:right w:w="0" w:type="dxa"/>
        </w:tblCellMar>
        <w:tblLook w:val="04A0"/>
      </w:tblPr>
      <w:tblGrid>
        <w:gridCol w:w="11625"/>
      </w:tblGrid>
      <w:tr w:rsidR="00BA36D1" w:rsidTr="00BA36D1">
        <w:trPr>
          <w:jc w:val="center"/>
        </w:trPr>
        <w:tc>
          <w:tcPr>
            <w:tcW w:w="10875" w:type="dxa"/>
            <w:shd w:val="clear" w:color="auto" w:fill="062455"/>
            <w:tcMar>
              <w:top w:w="375" w:type="dxa"/>
              <w:left w:w="375" w:type="dxa"/>
              <w:bottom w:w="375" w:type="dxa"/>
              <w:right w:w="375" w:type="dxa"/>
            </w:tcMar>
            <w:vAlign w:val="center"/>
            <w:hideMark/>
          </w:tcPr>
          <w:p w:rsidR="00BA36D1" w:rsidRDefault="00BA36D1">
            <w:pPr>
              <w:pStyle w:val="IndirizzoHTML"/>
              <w:jc w:val="both"/>
              <w:rPr>
                <w:rFonts w:eastAsia="Times New Roman"/>
              </w:rPr>
            </w:pPr>
            <w:proofErr w:type="spellStart"/>
            <w:r>
              <w:rPr>
                <w:rFonts w:ascii="Arial" w:eastAsia="Times New Roman" w:hAnsi="Arial" w:cs="Arial"/>
                <w:b/>
                <w:bCs/>
                <w:i w:val="0"/>
                <w:iCs w:val="0"/>
                <w:color w:val="FFFFFF"/>
                <w:sz w:val="22"/>
                <w:szCs w:val="22"/>
              </w:rPr>
              <w:t>Industry</w:t>
            </w:r>
            <w:proofErr w:type="spellEnd"/>
            <w:r>
              <w:rPr>
                <w:rFonts w:ascii="Arial" w:eastAsia="Times New Roman" w:hAnsi="Arial" w:cs="Arial"/>
                <w:b/>
                <w:bCs/>
                <w:i w:val="0"/>
                <w:iCs w:val="0"/>
                <w:color w:val="FFFFFF"/>
                <w:sz w:val="22"/>
                <w:szCs w:val="22"/>
              </w:rPr>
              <w:t xml:space="preserve"> News:</w:t>
            </w:r>
            <w:r>
              <w:rPr>
                <w:rFonts w:eastAsia="Times New Roman"/>
              </w:rPr>
              <w:t xml:space="preserve"> </w:t>
            </w:r>
          </w:p>
          <w:p w:rsidR="00BA36D1" w:rsidRDefault="00BA36D1">
            <w:pPr>
              <w:jc w:val="center"/>
              <w:rPr>
                <w:rFonts w:eastAsia="Times New Roman"/>
              </w:rPr>
            </w:pPr>
            <w:r>
              <w:rPr>
                <w:rFonts w:eastAsia="Times New Roman"/>
              </w:rPr>
              <w:pict>
                <v:rect id="_x0000_i1025" style="width:481.9pt;height:.75pt" o:hralign="center" o:hrstd="t" o:hrnoshade="t" o:hr="t" fillcolor="#264e75" stroked="f"/>
              </w:pict>
            </w:r>
          </w:p>
          <w:p w:rsidR="00BA36D1" w:rsidRDefault="00BA36D1">
            <w:pPr>
              <w:pStyle w:val="IndirizzoHTML"/>
              <w:jc w:val="both"/>
              <w:rPr>
                <w:rFonts w:eastAsia="Times New Roman"/>
              </w:rPr>
            </w:pPr>
            <w:r>
              <w:rPr>
                <w:rFonts w:eastAsia="Times New Roman"/>
                <w:sz w:val="10"/>
                <w:szCs w:val="10"/>
              </w:rPr>
              <w:t> </w:t>
            </w:r>
            <w:r>
              <w:rPr>
                <w:rFonts w:eastAsia="Times New Roman"/>
              </w:rPr>
              <w:t xml:space="preserve"> </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2355"/>
              <w:gridCol w:w="8520"/>
            </w:tblGrid>
            <w:tr w:rsidR="00BA36D1">
              <w:trPr>
                <w:trHeight w:val="1890"/>
              </w:trPr>
              <w:tc>
                <w:tcPr>
                  <w:tcW w:w="2355" w:type="dxa"/>
                  <w:tcBorders>
                    <w:top w:val="nil"/>
                    <w:left w:val="nil"/>
                    <w:bottom w:val="nil"/>
                    <w:right w:val="nil"/>
                  </w:tcBorders>
                  <w:hideMark/>
                </w:tcPr>
                <w:p w:rsidR="00BA36D1" w:rsidRDefault="00BA36D1">
                  <w:pPr>
                    <w:rPr>
                      <w:rFonts w:eastAsia="Times New Roman"/>
                    </w:rPr>
                  </w:pPr>
                  <w:r>
                    <w:rPr>
                      <w:noProof/>
                    </w:rPr>
                    <w:drawing>
                      <wp:anchor distT="28575" distB="28575" distL="0" distR="0" simplePos="0" relativeHeight="251658240" behindDoc="0" locked="0" layoutInCell="1" allowOverlap="0">
                        <wp:simplePos x="0" y="0"/>
                        <wp:positionH relativeFrom="column">
                          <wp:align>left</wp:align>
                        </wp:positionH>
                        <wp:positionV relativeFrom="line">
                          <wp:posOffset>0</wp:posOffset>
                        </wp:positionV>
                        <wp:extent cx="1333500" cy="1143000"/>
                        <wp:effectExtent l="19050" t="0" r="0" b="0"/>
                        <wp:wrapSquare wrapText="bothSides"/>
                        <wp:docPr id="6" name="Immagine 2" descr="South Korea and the United States started on Monday two-day joint naval exercises off the east coast involving a US nuclear-powered&#10;aircraft carrier, South Korean media reported. Earlier in the day, the 97,000-ton USS Nimitz (CVN 68) left the southeastern port of Busan for the drills with South Korea's navy in the East Sea near Pohang, the Yonhap news agency quoted a&#10;senior military official as s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Korea and the United States started on Monday two-day joint naval exercises off the east coast involving a US nuclear-powered&#10;aircraft carrier, South Korean media reported. Earlier in the day, the 97,000-ton USS Nimitz (CVN 68) left the southeastern port of Busan for the drills with South Korea's navy in the East Sea near Pohang, the Yonhap news agency quoted a&#10;senior military official as saying."/>
                                <pic:cNvPicPr>
                                  <a:picLocks noChangeAspect="1" noChangeArrowheads="1"/>
                                </pic:cNvPicPr>
                              </pic:nvPicPr>
                              <pic:blipFill>
                                <a:blip r:link="rId8" cstate="print"/>
                                <a:srcRect/>
                                <a:stretch>
                                  <a:fillRect/>
                                </a:stretch>
                              </pic:blipFill>
                              <pic:spPr bwMode="auto">
                                <a:xfrm>
                                  <a:off x="0" y="0"/>
                                  <a:ext cx="1333500" cy="1143000"/>
                                </a:xfrm>
                                <a:prstGeom prst="rect">
                                  <a:avLst/>
                                </a:prstGeom>
                                <a:noFill/>
                              </pic:spPr>
                            </pic:pic>
                          </a:graphicData>
                        </a:graphic>
                      </wp:anchor>
                    </w:drawing>
                  </w:r>
                </w:p>
              </w:tc>
              <w:tc>
                <w:tcPr>
                  <w:tcW w:w="0" w:type="auto"/>
                  <w:tcBorders>
                    <w:top w:val="nil"/>
                    <w:left w:val="nil"/>
                    <w:bottom w:val="nil"/>
                    <w:right w:val="nil"/>
                  </w:tcBorders>
                  <w:hideMark/>
                </w:tcPr>
                <w:p w:rsidR="00BA36D1" w:rsidRDefault="00BA36D1">
                  <w:pPr>
                    <w:pStyle w:val="IndirizzoHTML"/>
                    <w:jc w:val="both"/>
                    <w:rPr>
                      <w:rFonts w:eastAsia="Times New Roman"/>
                    </w:rPr>
                  </w:pPr>
                  <w:r w:rsidRPr="00BA36D1">
                    <w:rPr>
                      <w:rFonts w:ascii="Arial" w:eastAsia="Times New Roman" w:hAnsi="Arial" w:cs="Arial"/>
                      <w:b/>
                      <w:bCs/>
                      <w:i w:val="0"/>
                      <w:iCs w:val="0"/>
                      <w:color w:val="FFFFFF"/>
                      <w:sz w:val="20"/>
                      <w:szCs w:val="20"/>
                      <w:lang w:val="en-US"/>
                    </w:rPr>
                    <w:t>ROK Navy and US Navy started a joint naval exercise off the Korean east coast</w:t>
                  </w:r>
                  <w:r w:rsidRPr="00BA36D1">
                    <w:rPr>
                      <w:rFonts w:ascii="Arial" w:eastAsia="Times New Roman" w:hAnsi="Arial" w:cs="Arial"/>
                      <w:i w:val="0"/>
                      <w:iCs w:val="0"/>
                      <w:color w:val="FFFFFF"/>
                      <w:sz w:val="20"/>
                      <w:szCs w:val="20"/>
                      <w:lang w:val="en-US"/>
                    </w:rPr>
                    <w:br/>
                    <w:t xml:space="preserve">South Korea and the United States started on Monday two-day joint naval exercises off the east coast involving a US nuclear-powered aircraft carrier, South Korean media reported. Earlier in the day, the 97,000-ton USS Nimitz (CVN 68) left the southeastern port of </w:t>
                  </w:r>
                  <w:proofErr w:type="spellStart"/>
                  <w:r w:rsidRPr="00BA36D1">
                    <w:rPr>
                      <w:rFonts w:ascii="Arial" w:eastAsia="Times New Roman" w:hAnsi="Arial" w:cs="Arial"/>
                      <w:i w:val="0"/>
                      <w:iCs w:val="0"/>
                      <w:color w:val="FFFFFF"/>
                      <w:sz w:val="20"/>
                      <w:szCs w:val="20"/>
                      <w:lang w:val="en-US"/>
                    </w:rPr>
                    <w:t>Busan</w:t>
                  </w:r>
                  <w:proofErr w:type="spellEnd"/>
                  <w:r w:rsidRPr="00BA36D1">
                    <w:rPr>
                      <w:rFonts w:ascii="Arial" w:eastAsia="Times New Roman" w:hAnsi="Arial" w:cs="Arial"/>
                      <w:i w:val="0"/>
                      <w:iCs w:val="0"/>
                      <w:color w:val="FFFFFF"/>
                      <w:sz w:val="20"/>
                      <w:szCs w:val="20"/>
                      <w:lang w:val="en-US"/>
                    </w:rPr>
                    <w:t xml:space="preserve"> for the drills with South Korea's navy in the East Sea near Pohang, the </w:t>
                  </w:r>
                  <w:proofErr w:type="spellStart"/>
                  <w:r w:rsidRPr="00BA36D1">
                    <w:rPr>
                      <w:rFonts w:ascii="Arial" w:eastAsia="Times New Roman" w:hAnsi="Arial" w:cs="Arial"/>
                      <w:i w:val="0"/>
                      <w:iCs w:val="0"/>
                      <w:color w:val="FFFFFF"/>
                      <w:sz w:val="20"/>
                      <w:szCs w:val="20"/>
                      <w:lang w:val="en-US"/>
                    </w:rPr>
                    <w:t>Yonhap</w:t>
                  </w:r>
                  <w:proofErr w:type="spellEnd"/>
                  <w:r w:rsidRPr="00BA36D1">
                    <w:rPr>
                      <w:rFonts w:ascii="Arial" w:eastAsia="Times New Roman" w:hAnsi="Arial" w:cs="Arial"/>
                      <w:i w:val="0"/>
                      <w:iCs w:val="0"/>
                      <w:color w:val="FFFFFF"/>
                      <w:sz w:val="20"/>
                      <w:szCs w:val="20"/>
                      <w:lang w:val="en-US"/>
                    </w:rPr>
                    <w:t xml:space="preserve"> news agency quoted a senior military official as saying. </w:t>
                  </w:r>
                  <w:hyperlink r:id="rId9" w:history="1">
                    <w:proofErr w:type="spellStart"/>
                    <w:r>
                      <w:rPr>
                        <w:rStyle w:val="Collegamentoipertestuale"/>
                        <w:rFonts w:ascii="Arial" w:eastAsia="Times New Roman" w:hAnsi="Arial" w:cs="Arial"/>
                        <w:i w:val="0"/>
                        <w:iCs w:val="0"/>
                        <w:color w:val="FFFFFF"/>
                        <w:sz w:val="20"/>
                        <w:szCs w:val="20"/>
                      </w:rPr>
                      <w:t>Read</w:t>
                    </w:r>
                    <w:proofErr w:type="spellEnd"/>
                    <w:r>
                      <w:rPr>
                        <w:rStyle w:val="Collegamentoipertestuale"/>
                        <w:rFonts w:ascii="Arial" w:eastAsia="Times New Roman" w:hAnsi="Arial" w:cs="Arial"/>
                        <w:i w:val="0"/>
                        <w:iCs w:val="0"/>
                        <w:color w:val="FFFFFF"/>
                        <w:sz w:val="20"/>
                        <w:szCs w:val="20"/>
                      </w:rPr>
                      <w:t xml:space="preserve"> </w:t>
                    </w:r>
                    <w:proofErr w:type="spellStart"/>
                    <w:r>
                      <w:rPr>
                        <w:rStyle w:val="Collegamentoipertestuale"/>
                        <w:rFonts w:ascii="Arial" w:eastAsia="Times New Roman" w:hAnsi="Arial" w:cs="Arial"/>
                        <w:i w:val="0"/>
                        <w:iCs w:val="0"/>
                        <w:color w:val="FFFFFF"/>
                        <w:sz w:val="20"/>
                        <w:szCs w:val="20"/>
                      </w:rPr>
                      <w:t>more</w:t>
                    </w:r>
                  </w:hyperlink>
                  <w:r>
                    <w:rPr>
                      <w:rFonts w:ascii="Arial" w:eastAsia="Times New Roman" w:hAnsi="Arial" w:cs="Arial"/>
                      <w:i w:val="0"/>
                      <w:iCs w:val="0"/>
                      <w:color w:val="FFFFFF"/>
                      <w:sz w:val="20"/>
                      <w:szCs w:val="20"/>
                    </w:rPr>
                    <w:t>…</w:t>
                  </w:r>
                  <w:proofErr w:type="spellEnd"/>
                  <w:r>
                    <w:rPr>
                      <w:rFonts w:ascii="Arial" w:eastAsia="Times New Roman" w:hAnsi="Arial" w:cs="Arial"/>
                      <w:i w:val="0"/>
                      <w:iCs w:val="0"/>
                      <w:color w:val="FFFFFF"/>
                      <w:sz w:val="20"/>
                      <w:szCs w:val="20"/>
                    </w:rPr>
                    <w:t xml:space="preserve"> </w:t>
                  </w:r>
                </w:p>
              </w:tc>
            </w:tr>
            <w:tr w:rsidR="00BA36D1">
              <w:tc>
                <w:tcPr>
                  <w:tcW w:w="0" w:type="auto"/>
                  <w:gridSpan w:val="2"/>
                  <w:tcBorders>
                    <w:top w:val="nil"/>
                    <w:left w:val="nil"/>
                    <w:bottom w:val="nil"/>
                    <w:right w:val="nil"/>
                  </w:tcBorders>
                  <w:hideMark/>
                </w:tcPr>
                <w:p w:rsidR="00BA36D1" w:rsidRDefault="00BA36D1">
                  <w:pPr>
                    <w:jc w:val="center"/>
                    <w:rPr>
                      <w:rFonts w:eastAsia="Times New Roman"/>
                    </w:rPr>
                  </w:pPr>
                  <w:r>
                    <w:rPr>
                      <w:rFonts w:eastAsia="Times New Roman"/>
                    </w:rPr>
                    <w:pict>
                      <v:rect id="_x0000_i1026" style="width:481.9pt;height:.75pt" o:hralign="center" o:hrstd="t" o:hrnoshade="t" o:hr="t" fillcolor="#264e75" stroked="f"/>
                    </w:pict>
                  </w:r>
                </w:p>
              </w:tc>
            </w:tr>
            <w:tr w:rsidR="00BA36D1">
              <w:tc>
                <w:tcPr>
                  <w:tcW w:w="2355" w:type="dxa"/>
                  <w:tcBorders>
                    <w:top w:val="nil"/>
                    <w:left w:val="nil"/>
                    <w:bottom w:val="nil"/>
                    <w:right w:val="nil"/>
                  </w:tcBorders>
                  <w:hideMark/>
                </w:tcPr>
                <w:p w:rsidR="00BA36D1" w:rsidRDefault="00BA36D1">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33500" cy="752475"/>
                        <wp:effectExtent l="19050" t="0" r="0" b="0"/>
                        <wp:wrapSquare wrapText="bothSides"/>
                        <wp:docPr id="3" name="Immagine 3" descr="MBDA, Europe's leading missile manufacturer, and Lockheed Martin, manufacturer of the MK 41 Vertical Launch System&#10;(VLS), have entered into a Memorandum of Understanding (MoU). Under the terms of this MoU both companies agree to jointly explore the market for the integration of MBDA naval missile systems into Lockheed Martin launching systems, plan for&#10;all necessary common developments and, more broadly, pursue mutually beneficial opport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DA, Europe's leading missile manufacturer, and Lockheed Martin, manufacturer of the MK 41 Vertical Launch System&#10;(VLS), have entered into a Memorandum of Understanding (MoU). Under the terms of this MoU both companies agree to jointly explore the market for the integration of MBDA naval missile systems into Lockheed Martin launching systems, plan for&#10;all necessary common developments and, more broadly, pursue mutually beneficial opportunities."/>
                                <pic:cNvPicPr>
                                  <a:picLocks noChangeAspect="1" noChangeArrowheads="1"/>
                                </pic:cNvPicPr>
                              </pic:nvPicPr>
                              <pic:blipFill>
                                <a:blip r:link="rId10" cstate="print"/>
                                <a:srcRect/>
                                <a:stretch>
                                  <a:fillRect/>
                                </a:stretch>
                              </pic:blipFill>
                              <pic:spPr bwMode="auto">
                                <a:xfrm>
                                  <a:off x="0" y="0"/>
                                  <a:ext cx="1333500" cy="752475"/>
                                </a:xfrm>
                                <a:prstGeom prst="rect">
                                  <a:avLst/>
                                </a:prstGeom>
                                <a:noFill/>
                              </pic:spPr>
                            </pic:pic>
                          </a:graphicData>
                        </a:graphic>
                      </wp:anchor>
                    </w:drawing>
                  </w:r>
                </w:p>
              </w:tc>
              <w:tc>
                <w:tcPr>
                  <w:tcW w:w="0" w:type="auto"/>
                  <w:tcBorders>
                    <w:top w:val="nil"/>
                    <w:left w:val="nil"/>
                    <w:bottom w:val="nil"/>
                    <w:right w:val="nil"/>
                  </w:tcBorders>
                  <w:hideMark/>
                </w:tcPr>
                <w:p w:rsidR="00BA36D1" w:rsidRDefault="00BA36D1">
                  <w:pPr>
                    <w:pStyle w:val="IndirizzoHTML"/>
                    <w:jc w:val="both"/>
                    <w:rPr>
                      <w:rFonts w:eastAsia="Times New Roman"/>
                    </w:rPr>
                  </w:pPr>
                  <w:r w:rsidRPr="00BA36D1">
                    <w:rPr>
                      <w:rFonts w:ascii="Arial" w:eastAsia="Times New Roman" w:hAnsi="Arial" w:cs="Arial"/>
                      <w:b/>
                      <w:bCs/>
                      <w:i w:val="0"/>
                      <w:iCs w:val="0"/>
                      <w:color w:val="FFFFFF"/>
                      <w:sz w:val="20"/>
                      <w:szCs w:val="20"/>
                      <w:lang w:val="en-US"/>
                    </w:rPr>
                    <w:t xml:space="preserve">MBDA and Lockheed Martin join forces, enter </w:t>
                  </w:r>
                  <w:proofErr w:type="spellStart"/>
                  <w:r w:rsidRPr="00BA36D1">
                    <w:rPr>
                      <w:rFonts w:ascii="Arial" w:eastAsia="Times New Roman" w:hAnsi="Arial" w:cs="Arial"/>
                      <w:b/>
                      <w:bCs/>
                      <w:i w:val="0"/>
                      <w:iCs w:val="0"/>
                      <w:color w:val="FFFFFF"/>
                      <w:sz w:val="20"/>
                      <w:szCs w:val="20"/>
                      <w:lang w:val="en-US"/>
                    </w:rPr>
                    <w:t>MoU</w:t>
                  </w:r>
                  <w:proofErr w:type="spellEnd"/>
                  <w:r w:rsidRPr="00BA36D1">
                    <w:rPr>
                      <w:rFonts w:ascii="Arial" w:eastAsia="Times New Roman" w:hAnsi="Arial" w:cs="Arial"/>
                      <w:b/>
                      <w:bCs/>
                      <w:i w:val="0"/>
                      <w:iCs w:val="0"/>
                      <w:color w:val="FFFFFF"/>
                      <w:sz w:val="20"/>
                      <w:szCs w:val="20"/>
                      <w:lang w:val="en-US"/>
                    </w:rPr>
                    <w:t xml:space="preserve"> for integration of naval missile systems</w:t>
                  </w:r>
                  <w:r w:rsidRPr="00BA36D1">
                    <w:rPr>
                      <w:rFonts w:ascii="Arial" w:eastAsia="Times New Roman" w:hAnsi="Arial" w:cs="Arial"/>
                      <w:i w:val="0"/>
                      <w:iCs w:val="0"/>
                      <w:color w:val="FFFFFF"/>
                      <w:sz w:val="20"/>
                      <w:szCs w:val="20"/>
                      <w:lang w:val="en-US"/>
                    </w:rPr>
                    <w:br/>
                    <w:t>MBDA, Europe's leading missile manufacturer, and Lockheed Martin, manufacturer of the MK 41 Vertical Launch System (VLS), have entered into a Memorandum of Understanding (</w:t>
                  </w:r>
                  <w:proofErr w:type="spellStart"/>
                  <w:r w:rsidRPr="00BA36D1">
                    <w:rPr>
                      <w:rFonts w:ascii="Arial" w:eastAsia="Times New Roman" w:hAnsi="Arial" w:cs="Arial"/>
                      <w:i w:val="0"/>
                      <w:iCs w:val="0"/>
                      <w:color w:val="FFFFFF"/>
                      <w:sz w:val="20"/>
                      <w:szCs w:val="20"/>
                      <w:lang w:val="en-US"/>
                    </w:rPr>
                    <w:t>MoU</w:t>
                  </w:r>
                  <w:proofErr w:type="spellEnd"/>
                  <w:r w:rsidRPr="00BA36D1">
                    <w:rPr>
                      <w:rFonts w:ascii="Arial" w:eastAsia="Times New Roman" w:hAnsi="Arial" w:cs="Arial"/>
                      <w:i w:val="0"/>
                      <w:iCs w:val="0"/>
                      <w:color w:val="FFFFFF"/>
                      <w:sz w:val="20"/>
                      <w:szCs w:val="20"/>
                      <w:lang w:val="en-US"/>
                    </w:rPr>
                    <w:t xml:space="preserve">). Under the terms of this </w:t>
                  </w:r>
                  <w:proofErr w:type="spellStart"/>
                  <w:r w:rsidRPr="00BA36D1">
                    <w:rPr>
                      <w:rFonts w:ascii="Arial" w:eastAsia="Times New Roman" w:hAnsi="Arial" w:cs="Arial"/>
                      <w:i w:val="0"/>
                      <w:iCs w:val="0"/>
                      <w:color w:val="FFFFFF"/>
                      <w:sz w:val="20"/>
                      <w:szCs w:val="20"/>
                      <w:lang w:val="en-US"/>
                    </w:rPr>
                    <w:t>MoU</w:t>
                  </w:r>
                  <w:proofErr w:type="spellEnd"/>
                  <w:r w:rsidRPr="00BA36D1">
                    <w:rPr>
                      <w:rFonts w:ascii="Arial" w:eastAsia="Times New Roman" w:hAnsi="Arial" w:cs="Arial"/>
                      <w:i w:val="0"/>
                      <w:iCs w:val="0"/>
                      <w:color w:val="FFFFFF"/>
                      <w:sz w:val="20"/>
                      <w:szCs w:val="20"/>
                      <w:lang w:val="en-US"/>
                    </w:rPr>
                    <w:t xml:space="preserve"> both companies agree to jointly explore the market for the integration of MBDA naval missile systems into Lockheed Martin launching systems, plan for all necessary common developments and, more broadly, pursue mutually beneficial opportunities. </w:t>
                  </w:r>
                  <w:hyperlink r:id="rId11" w:history="1">
                    <w:proofErr w:type="spellStart"/>
                    <w:r>
                      <w:rPr>
                        <w:rStyle w:val="Collegamentoipertestuale"/>
                        <w:rFonts w:ascii="Arial" w:eastAsia="Times New Roman" w:hAnsi="Arial" w:cs="Arial"/>
                        <w:i w:val="0"/>
                        <w:iCs w:val="0"/>
                        <w:color w:val="FFFFFF"/>
                        <w:sz w:val="20"/>
                        <w:szCs w:val="20"/>
                      </w:rPr>
                      <w:t>Read</w:t>
                    </w:r>
                    <w:proofErr w:type="spellEnd"/>
                    <w:r>
                      <w:rPr>
                        <w:rStyle w:val="Collegamentoipertestuale"/>
                        <w:rFonts w:ascii="Arial" w:eastAsia="Times New Roman" w:hAnsi="Arial" w:cs="Arial"/>
                        <w:i w:val="0"/>
                        <w:iCs w:val="0"/>
                        <w:color w:val="FFFFFF"/>
                        <w:sz w:val="20"/>
                        <w:szCs w:val="20"/>
                      </w:rPr>
                      <w:t xml:space="preserve"> </w:t>
                    </w:r>
                    <w:proofErr w:type="spellStart"/>
                    <w:r>
                      <w:rPr>
                        <w:rStyle w:val="Collegamentoipertestuale"/>
                        <w:rFonts w:ascii="Arial" w:eastAsia="Times New Roman" w:hAnsi="Arial" w:cs="Arial"/>
                        <w:i w:val="0"/>
                        <w:iCs w:val="0"/>
                        <w:color w:val="FFFFFF"/>
                        <w:sz w:val="20"/>
                        <w:szCs w:val="20"/>
                      </w:rPr>
                      <w:t>more</w:t>
                    </w:r>
                  </w:hyperlink>
                  <w:r>
                    <w:rPr>
                      <w:rFonts w:ascii="Arial" w:eastAsia="Times New Roman" w:hAnsi="Arial" w:cs="Arial"/>
                      <w:i w:val="0"/>
                      <w:iCs w:val="0"/>
                      <w:color w:val="FFFFFF"/>
                      <w:sz w:val="20"/>
                      <w:szCs w:val="20"/>
                    </w:rPr>
                    <w:t>…</w:t>
                  </w:r>
                  <w:proofErr w:type="spellEnd"/>
                  <w:r>
                    <w:rPr>
                      <w:rFonts w:ascii="Arial" w:eastAsia="Times New Roman" w:hAnsi="Arial" w:cs="Arial"/>
                      <w:i w:val="0"/>
                      <w:iCs w:val="0"/>
                      <w:color w:val="FFFFFF"/>
                      <w:sz w:val="20"/>
                      <w:szCs w:val="20"/>
                    </w:rPr>
                    <w:t xml:space="preserve"> </w:t>
                  </w:r>
                </w:p>
              </w:tc>
            </w:tr>
            <w:tr w:rsidR="00BA36D1">
              <w:trPr>
                <w:trHeight w:val="285"/>
              </w:trPr>
              <w:tc>
                <w:tcPr>
                  <w:tcW w:w="0" w:type="auto"/>
                  <w:gridSpan w:val="2"/>
                  <w:tcBorders>
                    <w:top w:val="nil"/>
                    <w:left w:val="nil"/>
                    <w:bottom w:val="nil"/>
                    <w:right w:val="nil"/>
                  </w:tcBorders>
                  <w:hideMark/>
                </w:tcPr>
                <w:p w:rsidR="00BA36D1" w:rsidRDefault="00BA36D1">
                  <w:pPr>
                    <w:jc w:val="center"/>
                    <w:rPr>
                      <w:rFonts w:eastAsia="Times New Roman"/>
                    </w:rPr>
                  </w:pPr>
                  <w:r>
                    <w:rPr>
                      <w:rFonts w:eastAsia="Times New Roman"/>
                    </w:rPr>
                    <w:pict>
                      <v:rect id="_x0000_i1027" style="width:481.9pt;height:.75pt" o:hralign="center" o:hrstd="t" o:hrnoshade="t" o:hr="t" fillcolor="#264e75" stroked="f"/>
                    </w:pict>
                  </w:r>
                </w:p>
              </w:tc>
            </w:tr>
            <w:tr w:rsidR="00BA36D1">
              <w:trPr>
                <w:trHeight w:val="1680"/>
              </w:trPr>
              <w:tc>
                <w:tcPr>
                  <w:tcW w:w="2355" w:type="dxa"/>
                  <w:tcBorders>
                    <w:top w:val="nil"/>
                    <w:left w:val="nil"/>
                    <w:bottom w:val="nil"/>
                    <w:right w:val="nil"/>
                  </w:tcBorders>
                  <w:hideMark/>
                </w:tcPr>
                <w:p w:rsidR="00BA36D1" w:rsidRDefault="00BA36D1">
                  <w:pPr>
                    <w:pStyle w:val="IndirizzoHTML"/>
                    <w:rPr>
                      <w:rFonts w:eastAsia="Times New Roman"/>
                    </w:rPr>
                  </w:pPr>
                  <w:r>
                    <w:rPr>
                      <w:rFonts w:eastAsia="Times New Roman"/>
                      <w:noProof/>
                      <w:color w:val="FFFFFF"/>
                    </w:rPr>
                    <w:drawing>
                      <wp:inline distT="0" distB="0" distL="0" distR="0">
                        <wp:extent cx="1333500" cy="927100"/>
                        <wp:effectExtent l="19050" t="0" r="0" b="0"/>
                        <wp:docPr id="5" name="Immagine 5" descr="Besides Brazil, Saab identified future demand for naval fighters in countries like India, Italy and the UK, which, in the coming&#10;years will be commissioning new aircraft carriers in their navies. According to Saab, there is a real and viable market for this type of aircraft. Aiming this market, the company is already developing a naval version of JAS-39 Gripen,&#10;which aims to be a variant of its newest product, the Gripen NG (Next Generation). This new version was named Sea Gri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sides Brazil, Saab identified future demand for naval fighters in countries like India, Italy and the UK, which, in the coming&#10;years will be commissioning new aircraft carriers in their navies. According to Saab, there is a real and viable market for this type of aircraft. Aiming this market, the company is already developing a naval version of JAS-39 Gripen,&#10;which aims to be a variant of its newest product, the Gripen NG (Next Generation). This new version was named Sea Gripen."/>
                                <pic:cNvPicPr>
                                  <a:picLocks noChangeAspect="1" noChangeArrowheads="1"/>
                                </pic:cNvPicPr>
                              </pic:nvPicPr>
                              <pic:blipFill>
                                <a:blip r:embed="rId12" cstate="print"/>
                                <a:srcRect/>
                                <a:stretch>
                                  <a:fillRect/>
                                </a:stretch>
                              </pic:blipFill>
                              <pic:spPr bwMode="auto">
                                <a:xfrm>
                                  <a:off x="0" y="0"/>
                                  <a:ext cx="1333500" cy="9271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hideMark/>
                </w:tcPr>
                <w:p w:rsidR="00BA36D1" w:rsidRDefault="00BA36D1">
                  <w:pPr>
                    <w:pStyle w:val="IndirizzoHTML"/>
                    <w:jc w:val="both"/>
                    <w:rPr>
                      <w:rFonts w:eastAsia="Times New Roman"/>
                    </w:rPr>
                  </w:pPr>
                  <w:r w:rsidRPr="00BA36D1">
                    <w:rPr>
                      <w:rFonts w:ascii="Arial" w:eastAsia="Times New Roman" w:hAnsi="Arial" w:cs="Arial"/>
                      <w:b/>
                      <w:bCs/>
                      <w:i w:val="0"/>
                      <w:iCs w:val="0"/>
                      <w:color w:val="FFFFFF"/>
                      <w:sz w:val="20"/>
                      <w:szCs w:val="20"/>
                      <w:lang w:val="en-US"/>
                    </w:rPr>
                    <w:t xml:space="preserve">Saab promotes its "Sea </w:t>
                  </w:r>
                  <w:proofErr w:type="spellStart"/>
                  <w:r w:rsidRPr="00BA36D1">
                    <w:rPr>
                      <w:rFonts w:ascii="Arial" w:eastAsia="Times New Roman" w:hAnsi="Arial" w:cs="Arial"/>
                      <w:b/>
                      <w:bCs/>
                      <w:i w:val="0"/>
                      <w:iCs w:val="0"/>
                      <w:color w:val="FFFFFF"/>
                      <w:sz w:val="20"/>
                      <w:szCs w:val="20"/>
                      <w:lang w:val="en-US"/>
                    </w:rPr>
                    <w:t>Gripen</w:t>
                  </w:r>
                  <w:proofErr w:type="spellEnd"/>
                  <w:r w:rsidRPr="00BA36D1">
                    <w:rPr>
                      <w:rFonts w:ascii="Arial" w:eastAsia="Times New Roman" w:hAnsi="Arial" w:cs="Arial"/>
                      <w:b/>
                      <w:bCs/>
                      <w:i w:val="0"/>
                      <w:iCs w:val="0"/>
                      <w:color w:val="FFFFFF"/>
                      <w:sz w:val="20"/>
                      <w:szCs w:val="20"/>
                      <w:lang w:val="en-US"/>
                    </w:rPr>
                    <w:t xml:space="preserve">", a possible naval variant of the </w:t>
                  </w:r>
                  <w:proofErr w:type="spellStart"/>
                  <w:r w:rsidRPr="00BA36D1">
                    <w:rPr>
                      <w:rFonts w:ascii="Arial" w:eastAsia="Times New Roman" w:hAnsi="Arial" w:cs="Arial"/>
                      <w:b/>
                      <w:bCs/>
                      <w:i w:val="0"/>
                      <w:iCs w:val="0"/>
                      <w:color w:val="FFFFFF"/>
                      <w:sz w:val="20"/>
                      <w:szCs w:val="20"/>
                      <w:lang w:val="en-US"/>
                    </w:rPr>
                    <w:t>Gripen</w:t>
                  </w:r>
                  <w:proofErr w:type="spellEnd"/>
                  <w:r w:rsidRPr="00BA36D1">
                    <w:rPr>
                      <w:rFonts w:ascii="Arial" w:eastAsia="Times New Roman" w:hAnsi="Arial" w:cs="Arial"/>
                      <w:b/>
                      <w:bCs/>
                      <w:i w:val="0"/>
                      <w:iCs w:val="0"/>
                      <w:color w:val="FFFFFF"/>
                      <w:sz w:val="20"/>
                      <w:szCs w:val="20"/>
                      <w:lang w:val="en-US"/>
                    </w:rPr>
                    <w:t xml:space="preserve"> NG fighter jet</w:t>
                  </w:r>
                  <w:r w:rsidRPr="00BA36D1">
                    <w:rPr>
                      <w:rFonts w:ascii="Arial" w:eastAsia="Times New Roman" w:hAnsi="Arial" w:cs="Arial"/>
                      <w:b/>
                      <w:bCs/>
                      <w:i w:val="0"/>
                      <w:iCs w:val="0"/>
                      <w:color w:val="FFFFFF"/>
                      <w:sz w:val="20"/>
                      <w:szCs w:val="20"/>
                      <w:lang w:val="en-US"/>
                    </w:rPr>
                    <w:br/>
                  </w:r>
                  <w:r w:rsidRPr="00BA36D1">
                    <w:rPr>
                      <w:rFonts w:ascii="Arial" w:eastAsia="Times New Roman" w:hAnsi="Arial" w:cs="Arial"/>
                      <w:i w:val="0"/>
                      <w:iCs w:val="0"/>
                      <w:color w:val="FFFFFF"/>
                      <w:sz w:val="20"/>
                      <w:szCs w:val="20"/>
                      <w:lang w:val="en-US"/>
                    </w:rPr>
                    <w:t xml:space="preserve">Besides Brazil, Saab identified future demand for naval fighters in countries like India, Italy and the UK, which, in the coming years will be commissioning new aircraft carriers in their navies. According to Saab, there is a real and viable market for this type of aircraft. Aiming this market, the company is already developing a naval version of JAS-39 </w:t>
                  </w:r>
                  <w:proofErr w:type="spellStart"/>
                  <w:r w:rsidRPr="00BA36D1">
                    <w:rPr>
                      <w:rFonts w:ascii="Arial" w:eastAsia="Times New Roman" w:hAnsi="Arial" w:cs="Arial"/>
                      <w:i w:val="0"/>
                      <w:iCs w:val="0"/>
                      <w:color w:val="FFFFFF"/>
                      <w:sz w:val="20"/>
                      <w:szCs w:val="20"/>
                      <w:lang w:val="en-US"/>
                    </w:rPr>
                    <w:t>Gripen</w:t>
                  </w:r>
                  <w:proofErr w:type="spellEnd"/>
                  <w:r w:rsidRPr="00BA36D1">
                    <w:rPr>
                      <w:rFonts w:ascii="Arial" w:eastAsia="Times New Roman" w:hAnsi="Arial" w:cs="Arial"/>
                      <w:i w:val="0"/>
                      <w:iCs w:val="0"/>
                      <w:color w:val="FFFFFF"/>
                      <w:sz w:val="20"/>
                      <w:szCs w:val="20"/>
                      <w:lang w:val="en-US"/>
                    </w:rPr>
                    <w:t xml:space="preserve">, which aims to be a variant of its newest product, the </w:t>
                  </w:r>
                  <w:proofErr w:type="spellStart"/>
                  <w:r w:rsidRPr="00BA36D1">
                    <w:rPr>
                      <w:rFonts w:ascii="Arial" w:eastAsia="Times New Roman" w:hAnsi="Arial" w:cs="Arial"/>
                      <w:i w:val="0"/>
                      <w:iCs w:val="0"/>
                      <w:color w:val="FFFFFF"/>
                      <w:sz w:val="20"/>
                      <w:szCs w:val="20"/>
                      <w:lang w:val="en-US"/>
                    </w:rPr>
                    <w:t>Gripen</w:t>
                  </w:r>
                  <w:proofErr w:type="spellEnd"/>
                  <w:r w:rsidRPr="00BA36D1">
                    <w:rPr>
                      <w:rFonts w:ascii="Arial" w:eastAsia="Times New Roman" w:hAnsi="Arial" w:cs="Arial"/>
                      <w:i w:val="0"/>
                      <w:iCs w:val="0"/>
                      <w:color w:val="FFFFFF"/>
                      <w:sz w:val="20"/>
                      <w:szCs w:val="20"/>
                      <w:lang w:val="en-US"/>
                    </w:rPr>
                    <w:t xml:space="preserve"> NG (Next Generation). </w:t>
                  </w:r>
                  <w:proofErr w:type="spellStart"/>
                  <w:r>
                    <w:rPr>
                      <w:rFonts w:ascii="Arial" w:eastAsia="Times New Roman" w:hAnsi="Arial" w:cs="Arial"/>
                      <w:i w:val="0"/>
                      <w:iCs w:val="0"/>
                      <w:color w:val="FFFFFF"/>
                      <w:sz w:val="20"/>
                      <w:szCs w:val="20"/>
                    </w:rPr>
                    <w:t>This</w:t>
                  </w:r>
                  <w:proofErr w:type="spellEnd"/>
                  <w:r>
                    <w:rPr>
                      <w:rFonts w:ascii="Arial" w:eastAsia="Times New Roman" w:hAnsi="Arial" w:cs="Arial"/>
                      <w:i w:val="0"/>
                      <w:iCs w:val="0"/>
                      <w:color w:val="FFFFFF"/>
                      <w:sz w:val="20"/>
                      <w:szCs w:val="20"/>
                    </w:rPr>
                    <w:t xml:space="preserve"> </w:t>
                  </w:r>
                  <w:proofErr w:type="spellStart"/>
                  <w:r>
                    <w:rPr>
                      <w:rFonts w:ascii="Arial" w:eastAsia="Times New Roman" w:hAnsi="Arial" w:cs="Arial"/>
                      <w:i w:val="0"/>
                      <w:iCs w:val="0"/>
                      <w:color w:val="FFFFFF"/>
                      <w:sz w:val="20"/>
                      <w:szCs w:val="20"/>
                    </w:rPr>
                    <w:t>new</w:t>
                  </w:r>
                  <w:proofErr w:type="spellEnd"/>
                  <w:r>
                    <w:rPr>
                      <w:rFonts w:ascii="Arial" w:eastAsia="Times New Roman" w:hAnsi="Arial" w:cs="Arial"/>
                      <w:i w:val="0"/>
                      <w:iCs w:val="0"/>
                      <w:color w:val="FFFFFF"/>
                      <w:sz w:val="20"/>
                      <w:szCs w:val="20"/>
                    </w:rPr>
                    <w:t xml:space="preserve"> </w:t>
                  </w:r>
                  <w:proofErr w:type="spellStart"/>
                  <w:r>
                    <w:rPr>
                      <w:rFonts w:ascii="Arial" w:eastAsia="Times New Roman" w:hAnsi="Arial" w:cs="Arial"/>
                      <w:i w:val="0"/>
                      <w:iCs w:val="0"/>
                      <w:color w:val="FFFFFF"/>
                      <w:sz w:val="20"/>
                      <w:szCs w:val="20"/>
                    </w:rPr>
                    <w:t>version</w:t>
                  </w:r>
                  <w:proofErr w:type="spellEnd"/>
                  <w:r>
                    <w:rPr>
                      <w:rFonts w:ascii="Arial" w:eastAsia="Times New Roman" w:hAnsi="Arial" w:cs="Arial"/>
                      <w:i w:val="0"/>
                      <w:iCs w:val="0"/>
                      <w:color w:val="FFFFFF"/>
                      <w:sz w:val="20"/>
                      <w:szCs w:val="20"/>
                    </w:rPr>
                    <w:t xml:space="preserve"> </w:t>
                  </w:r>
                  <w:proofErr w:type="spellStart"/>
                  <w:r>
                    <w:rPr>
                      <w:rFonts w:ascii="Arial" w:eastAsia="Times New Roman" w:hAnsi="Arial" w:cs="Arial"/>
                      <w:i w:val="0"/>
                      <w:iCs w:val="0"/>
                      <w:color w:val="FFFFFF"/>
                      <w:sz w:val="20"/>
                      <w:szCs w:val="20"/>
                    </w:rPr>
                    <w:t>was</w:t>
                  </w:r>
                  <w:proofErr w:type="spellEnd"/>
                  <w:r>
                    <w:rPr>
                      <w:rFonts w:ascii="Arial" w:eastAsia="Times New Roman" w:hAnsi="Arial" w:cs="Arial"/>
                      <w:i w:val="0"/>
                      <w:iCs w:val="0"/>
                      <w:color w:val="FFFFFF"/>
                      <w:sz w:val="20"/>
                      <w:szCs w:val="20"/>
                    </w:rPr>
                    <w:t xml:space="preserve"> </w:t>
                  </w:r>
                  <w:proofErr w:type="spellStart"/>
                  <w:r>
                    <w:rPr>
                      <w:rFonts w:ascii="Arial" w:eastAsia="Times New Roman" w:hAnsi="Arial" w:cs="Arial"/>
                      <w:i w:val="0"/>
                      <w:iCs w:val="0"/>
                      <w:color w:val="FFFFFF"/>
                      <w:sz w:val="20"/>
                      <w:szCs w:val="20"/>
                    </w:rPr>
                    <w:t>named</w:t>
                  </w:r>
                  <w:proofErr w:type="spellEnd"/>
                  <w:r>
                    <w:rPr>
                      <w:rFonts w:ascii="Arial" w:eastAsia="Times New Roman" w:hAnsi="Arial" w:cs="Arial"/>
                      <w:i w:val="0"/>
                      <w:iCs w:val="0"/>
                      <w:color w:val="FFFFFF"/>
                      <w:sz w:val="20"/>
                      <w:szCs w:val="20"/>
                    </w:rPr>
                    <w:t xml:space="preserve"> </w:t>
                  </w:r>
                  <w:proofErr w:type="spellStart"/>
                  <w:r>
                    <w:rPr>
                      <w:rFonts w:ascii="Arial" w:eastAsia="Times New Roman" w:hAnsi="Arial" w:cs="Arial"/>
                      <w:i w:val="0"/>
                      <w:iCs w:val="0"/>
                      <w:color w:val="FFFFFF"/>
                      <w:sz w:val="20"/>
                      <w:szCs w:val="20"/>
                    </w:rPr>
                    <w:t>Sea</w:t>
                  </w:r>
                  <w:proofErr w:type="spellEnd"/>
                  <w:r>
                    <w:rPr>
                      <w:rFonts w:ascii="Arial" w:eastAsia="Times New Roman" w:hAnsi="Arial" w:cs="Arial"/>
                      <w:i w:val="0"/>
                      <w:iCs w:val="0"/>
                      <w:color w:val="FFFFFF"/>
                      <w:sz w:val="20"/>
                      <w:szCs w:val="20"/>
                    </w:rPr>
                    <w:t xml:space="preserve"> </w:t>
                  </w:r>
                  <w:proofErr w:type="spellStart"/>
                  <w:r>
                    <w:rPr>
                      <w:rFonts w:ascii="Arial" w:eastAsia="Times New Roman" w:hAnsi="Arial" w:cs="Arial"/>
                      <w:i w:val="0"/>
                      <w:iCs w:val="0"/>
                      <w:color w:val="FFFFFF"/>
                      <w:sz w:val="20"/>
                      <w:szCs w:val="20"/>
                    </w:rPr>
                    <w:t>Gripen</w:t>
                  </w:r>
                  <w:proofErr w:type="spellEnd"/>
                  <w:r>
                    <w:rPr>
                      <w:rFonts w:ascii="Arial" w:eastAsia="Times New Roman" w:hAnsi="Arial" w:cs="Arial"/>
                      <w:i w:val="0"/>
                      <w:iCs w:val="0"/>
                      <w:color w:val="FFFFFF"/>
                      <w:sz w:val="20"/>
                      <w:szCs w:val="20"/>
                    </w:rPr>
                    <w:t xml:space="preserve">. </w:t>
                  </w:r>
                  <w:hyperlink r:id="rId13" w:history="1">
                    <w:proofErr w:type="spellStart"/>
                    <w:r>
                      <w:rPr>
                        <w:rStyle w:val="Collegamentoipertestuale"/>
                        <w:rFonts w:ascii="Arial" w:eastAsia="Times New Roman" w:hAnsi="Arial" w:cs="Arial"/>
                        <w:i w:val="0"/>
                        <w:iCs w:val="0"/>
                        <w:color w:val="FFFFFF"/>
                        <w:sz w:val="20"/>
                        <w:szCs w:val="20"/>
                      </w:rPr>
                      <w:t>Read</w:t>
                    </w:r>
                    <w:proofErr w:type="spellEnd"/>
                    <w:r>
                      <w:rPr>
                        <w:rStyle w:val="Collegamentoipertestuale"/>
                        <w:rFonts w:ascii="Arial" w:eastAsia="Times New Roman" w:hAnsi="Arial" w:cs="Arial"/>
                        <w:i w:val="0"/>
                        <w:iCs w:val="0"/>
                        <w:color w:val="FFFFFF"/>
                        <w:sz w:val="20"/>
                        <w:szCs w:val="20"/>
                      </w:rPr>
                      <w:t xml:space="preserve"> </w:t>
                    </w:r>
                    <w:proofErr w:type="spellStart"/>
                    <w:r>
                      <w:rPr>
                        <w:rStyle w:val="Collegamentoipertestuale"/>
                        <w:rFonts w:ascii="Arial" w:eastAsia="Times New Roman" w:hAnsi="Arial" w:cs="Arial"/>
                        <w:i w:val="0"/>
                        <w:iCs w:val="0"/>
                        <w:color w:val="FFFFFF"/>
                        <w:sz w:val="20"/>
                        <w:szCs w:val="20"/>
                      </w:rPr>
                      <w:t>more</w:t>
                    </w:r>
                  </w:hyperlink>
                  <w:r>
                    <w:rPr>
                      <w:rFonts w:ascii="Arial" w:eastAsia="Times New Roman" w:hAnsi="Arial" w:cs="Arial"/>
                      <w:i w:val="0"/>
                      <w:iCs w:val="0"/>
                      <w:color w:val="FFFFFF"/>
                      <w:sz w:val="20"/>
                      <w:szCs w:val="20"/>
                    </w:rPr>
                    <w:t>…</w:t>
                  </w:r>
                  <w:proofErr w:type="spellEnd"/>
                  <w:r>
                    <w:rPr>
                      <w:rFonts w:eastAsia="Times New Roman"/>
                    </w:rPr>
                    <w:t xml:space="preserve"> </w:t>
                  </w:r>
                </w:p>
              </w:tc>
            </w:tr>
            <w:tr w:rsidR="00BA36D1">
              <w:trPr>
                <w:trHeight w:val="225"/>
              </w:trPr>
              <w:tc>
                <w:tcPr>
                  <w:tcW w:w="0" w:type="auto"/>
                  <w:gridSpan w:val="2"/>
                  <w:tcBorders>
                    <w:top w:val="nil"/>
                    <w:left w:val="nil"/>
                    <w:bottom w:val="nil"/>
                    <w:right w:val="nil"/>
                  </w:tcBorders>
                  <w:hideMark/>
                </w:tcPr>
                <w:p w:rsidR="00BA36D1" w:rsidRDefault="00BA36D1">
                  <w:pPr>
                    <w:spacing w:line="225" w:lineRule="atLeast"/>
                    <w:jc w:val="center"/>
                    <w:rPr>
                      <w:rFonts w:eastAsia="Times New Roman"/>
                    </w:rPr>
                  </w:pPr>
                  <w:r>
                    <w:rPr>
                      <w:rFonts w:eastAsia="Times New Roman"/>
                    </w:rPr>
                    <w:pict>
                      <v:rect id="_x0000_i1028" style="width:481.9pt;height:.75pt" o:hralign="center" o:hrstd="t" o:hrnoshade="t" o:hr="t" fillcolor="#264e75" stroked="f"/>
                    </w:pict>
                  </w:r>
                </w:p>
              </w:tc>
            </w:tr>
          </w:tbl>
          <w:p w:rsidR="00BA36D1" w:rsidRDefault="00BA36D1">
            <w:pPr>
              <w:rPr>
                <w:rFonts w:asciiTheme="minorHAnsi" w:eastAsiaTheme="minorEastAsia" w:hAnsiTheme="minorHAnsi" w:cstheme="minorBidi"/>
                <w:sz w:val="22"/>
                <w:szCs w:val="22"/>
              </w:rPr>
            </w:pPr>
          </w:p>
        </w:tc>
      </w:tr>
    </w:tbl>
    <w:p w:rsidR="00BA36D1" w:rsidRDefault="00BA36D1" w:rsidP="00BA36D1">
      <w:pPr>
        <w:pStyle w:val="IndirizzoHTML"/>
        <w:jc w:val="center"/>
        <w:rPr>
          <w:rFonts w:eastAsia="Times New Roman"/>
        </w:rPr>
      </w:pPr>
      <w:r>
        <w:rPr>
          <w:rFonts w:eastAsia="Times New Roman"/>
          <w:sz w:val="10"/>
          <w:szCs w:val="10"/>
        </w:rPr>
        <w:t> </w:t>
      </w:r>
      <w:r>
        <w:rPr>
          <w:rFonts w:eastAsia="Times New Roman"/>
        </w:rPr>
        <w:t xml:space="preserve"> </w:t>
      </w:r>
    </w:p>
    <w:tbl>
      <w:tblPr>
        <w:tblW w:w="11625" w:type="dxa"/>
        <w:jc w:val="center"/>
        <w:tblCellMar>
          <w:left w:w="0" w:type="dxa"/>
          <w:right w:w="0" w:type="dxa"/>
        </w:tblCellMar>
        <w:tblLook w:val="04A0"/>
      </w:tblPr>
      <w:tblGrid>
        <w:gridCol w:w="11640"/>
      </w:tblGrid>
      <w:tr w:rsidR="00BA36D1" w:rsidRPr="00BA36D1" w:rsidTr="00BA36D1">
        <w:trPr>
          <w:jc w:val="center"/>
        </w:trPr>
        <w:tc>
          <w:tcPr>
            <w:tcW w:w="10875" w:type="dxa"/>
            <w:shd w:val="clear" w:color="auto" w:fill="062455"/>
            <w:tcMar>
              <w:top w:w="375" w:type="dxa"/>
              <w:left w:w="375" w:type="dxa"/>
              <w:bottom w:w="375" w:type="dxa"/>
              <w:right w:w="375" w:type="dxa"/>
            </w:tcMar>
            <w:vAlign w:val="center"/>
            <w:hideMark/>
          </w:tcPr>
          <w:p w:rsidR="00BA36D1" w:rsidRPr="00BA36D1" w:rsidRDefault="00BA36D1">
            <w:pPr>
              <w:jc w:val="both"/>
              <w:rPr>
                <w:rFonts w:eastAsia="Times New Roman"/>
                <w:lang w:val="en-US"/>
              </w:rPr>
            </w:pPr>
            <w:r w:rsidRPr="00BA36D1">
              <w:rPr>
                <w:rFonts w:ascii="Arial" w:eastAsia="Times New Roman" w:hAnsi="Arial" w:cs="Arial"/>
                <w:b/>
                <w:bCs/>
                <w:color w:val="FFFFFF"/>
                <w:sz w:val="22"/>
                <w:szCs w:val="22"/>
                <w:lang w:val="en-US"/>
              </w:rPr>
              <w:lastRenderedPageBreak/>
              <w:t>DIMDEX News:</w:t>
            </w:r>
            <w:r w:rsidRPr="00BA36D1">
              <w:rPr>
                <w:rFonts w:ascii="Arial" w:eastAsia="Times New Roman" w:hAnsi="Arial" w:cs="Arial"/>
                <w:b/>
                <w:bCs/>
                <w:color w:val="FFFFFF"/>
                <w:sz w:val="22"/>
                <w:szCs w:val="22"/>
                <w:lang w:val="en-US"/>
              </w:rPr>
              <w:br/>
            </w:r>
            <w:r w:rsidRPr="00BA36D1">
              <w:rPr>
                <w:rFonts w:ascii="Arial" w:eastAsia="Times New Roman" w:hAnsi="Arial" w:cs="Arial"/>
                <w:b/>
                <w:bCs/>
                <w:color w:val="FFFFFF"/>
                <w:sz w:val="22"/>
                <w:szCs w:val="22"/>
                <w:lang w:val="en-US"/>
              </w:rPr>
              <w:br/>
            </w:r>
            <w:r w:rsidRPr="00BA36D1">
              <w:rPr>
                <w:rFonts w:ascii="Arial" w:eastAsia="Times New Roman" w:hAnsi="Arial" w:cs="Arial"/>
                <w:color w:val="FFFFFF"/>
                <w:sz w:val="20"/>
                <w:szCs w:val="20"/>
                <w:lang w:val="en-US"/>
              </w:rPr>
              <w:t xml:space="preserve">The DIMDEX show is delighted to welcome back both </w:t>
            </w:r>
            <w:proofErr w:type="spellStart"/>
            <w:r w:rsidRPr="00BA36D1">
              <w:rPr>
                <w:rFonts w:ascii="Arial" w:eastAsia="Times New Roman" w:hAnsi="Arial" w:cs="Arial"/>
                <w:b/>
                <w:bCs/>
                <w:color w:val="FFFFFF"/>
                <w:sz w:val="20"/>
                <w:szCs w:val="20"/>
                <w:lang w:val="en-US"/>
              </w:rPr>
              <w:t>Navantia</w:t>
            </w:r>
            <w:proofErr w:type="spellEnd"/>
            <w:r w:rsidRPr="00BA36D1">
              <w:rPr>
                <w:rFonts w:ascii="Arial" w:eastAsia="Times New Roman" w:hAnsi="Arial" w:cs="Arial"/>
                <w:color w:val="FFFFFF"/>
                <w:sz w:val="20"/>
                <w:szCs w:val="20"/>
                <w:lang w:val="en-US"/>
              </w:rPr>
              <w:t xml:space="preserve"> and </w:t>
            </w:r>
            <w:proofErr w:type="spellStart"/>
            <w:r w:rsidRPr="00BA36D1">
              <w:rPr>
                <w:rFonts w:ascii="Arial" w:eastAsia="Times New Roman" w:hAnsi="Arial" w:cs="Arial"/>
                <w:b/>
                <w:bCs/>
                <w:color w:val="FFFFFF"/>
                <w:sz w:val="20"/>
                <w:szCs w:val="20"/>
                <w:lang w:val="en-US"/>
              </w:rPr>
              <w:t>Damen</w:t>
            </w:r>
            <w:proofErr w:type="spellEnd"/>
            <w:r w:rsidRPr="00BA36D1">
              <w:rPr>
                <w:rFonts w:ascii="Arial" w:eastAsia="Times New Roman" w:hAnsi="Arial" w:cs="Arial"/>
                <w:b/>
                <w:bCs/>
                <w:color w:val="FFFFFF"/>
                <w:sz w:val="20"/>
                <w:szCs w:val="20"/>
                <w:lang w:val="en-US"/>
              </w:rPr>
              <w:t xml:space="preserve"> Shipyards</w:t>
            </w:r>
            <w:r w:rsidRPr="00BA36D1">
              <w:rPr>
                <w:rFonts w:ascii="Arial" w:eastAsia="Times New Roman" w:hAnsi="Arial" w:cs="Arial"/>
                <w:color w:val="FFFFFF"/>
                <w:sz w:val="20"/>
                <w:szCs w:val="20"/>
                <w:lang w:val="en-US"/>
              </w:rPr>
              <w:t xml:space="preserve">. Having invested considerable time and resources in the region these companies will be showcasing their shipbuilding capabilities, further enhancing their regional and global reputation. </w:t>
            </w:r>
          </w:p>
          <w:p w:rsidR="00BA36D1" w:rsidRDefault="00BA36D1">
            <w:pPr>
              <w:jc w:val="center"/>
              <w:rPr>
                <w:rFonts w:eastAsia="Times New Roman"/>
              </w:rPr>
            </w:pPr>
            <w:r>
              <w:rPr>
                <w:rFonts w:eastAsia="Times New Roman"/>
              </w:rPr>
              <w:pict>
                <v:rect id="_x0000_i1029" style="width:481.9pt;height:.75pt" o:hralign="center" o:hrstd="t" o:hrnoshade="t" o:hr="t" fillcolor="#264e75" stroked="f"/>
              </w:pict>
            </w:r>
          </w:p>
          <w:p w:rsidR="00BA36D1" w:rsidRDefault="00BA36D1">
            <w:pPr>
              <w:pStyle w:val="IndirizzoHTML"/>
              <w:jc w:val="both"/>
              <w:rPr>
                <w:rFonts w:eastAsia="Times New Roman"/>
              </w:rPr>
            </w:pPr>
            <w:r>
              <w:rPr>
                <w:rFonts w:eastAsia="Times New Roman"/>
                <w:sz w:val="10"/>
                <w:szCs w:val="10"/>
              </w:rPr>
              <w:t> </w:t>
            </w:r>
            <w:r>
              <w:rPr>
                <w:rFonts w:eastAsia="Times New Roman"/>
              </w:rPr>
              <w:t xml:space="preserve"> </w:t>
            </w:r>
          </w:p>
          <w:tbl>
            <w:tblPr>
              <w:tblW w:w="1089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6659"/>
              <w:gridCol w:w="4231"/>
            </w:tblGrid>
            <w:tr w:rsidR="00BA36D1">
              <w:trPr>
                <w:trHeight w:val="2550"/>
              </w:trPr>
              <w:tc>
                <w:tcPr>
                  <w:tcW w:w="7125" w:type="dxa"/>
                  <w:tcBorders>
                    <w:top w:val="nil"/>
                    <w:left w:val="nil"/>
                    <w:bottom w:val="nil"/>
                    <w:right w:val="nil"/>
                  </w:tcBorders>
                  <w:hideMark/>
                </w:tcPr>
                <w:p w:rsidR="00BA36D1" w:rsidRDefault="00BA36D1">
                  <w:pPr>
                    <w:pStyle w:val="IndirizzoHTML"/>
                    <w:jc w:val="both"/>
                    <w:rPr>
                      <w:rFonts w:eastAsia="Times New Roman"/>
                    </w:rPr>
                  </w:pPr>
                  <w:r>
                    <w:rPr>
                      <w:rFonts w:ascii="Arial" w:eastAsia="Times New Roman" w:hAnsi="Arial" w:cs="Arial"/>
                      <w:i w:val="0"/>
                      <w:iCs w:val="0"/>
                      <w:noProof/>
                      <w:color w:val="FFFFFF"/>
                      <w:sz w:val="20"/>
                      <w:szCs w:val="20"/>
                    </w:rPr>
                    <w:drawing>
                      <wp:inline distT="0" distB="0" distL="0" distR="0">
                        <wp:extent cx="2393950" cy="584200"/>
                        <wp:effectExtent l="19050" t="0" r="6350" b="0"/>
                        <wp:docPr id="8" name="Immagine 8" descr="http://02a59ae.netsolhost.com/campaign/dimdex/images/dimde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02a59ae.netsolhost.com/campaign/dimdex/images/dimdex2.gif"/>
                                <pic:cNvPicPr>
                                  <a:picLocks noChangeAspect="1" noChangeArrowheads="1"/>
                                </pic:cNvPicPr>
                              </pic:nvPicPr>
                              <pic:blipFill>
                                <a:blip r:embed="rId14" cstate="print"/>
                                <a:srcRect/>
                                <a:stretch>
                                  <a:fillRect/>
                                </a:stretch>
                              </pic:blipFill>
                              <pic:spPr bwMode="auto">
                                <a:xfrm>
                                  <a:off x="0" y="0"/>
                                  <a:ext cx="2393950" cy="584200"/>
                                </a:xfrm>
                                <a:prstGeom prst="rect">
                                  <a:avLst/>
                                </a:prstGeom>
                                <a:noFill/>
                                <a:ln w="9525">
                                  <a:noFill/>
                                  <a:miter lim="800000"/>
                                  <a:headEnd/>
                                  <a:tailEnd/>
                                </a:ln>
                              </pic:spPr>
                            </pic:pic>
                          </a:graphicData>
                        </a:graphic>
                      </wp:inline>
                    </w:drawing>
                  </w:r>
                </w:p>
                <w:p w:rsidR="00BA36D1" w:rsidRPr="00BA36D1" w:rsidRDefault="00BA36D1">
                  <w:pPr>
                    <w:pStyle w:val="IndirizzoHTML"/>
                    <w:jc w:val="both"/>
                    <w:rPr>
                      <w:rFonts w:eastAsia="Times New Roman"/>
                      <w:lang w:val="en-US"/>
                    </w:rPr>
                  </w:pPr>
                  <w:r w:rsidRPr="00BA36D1">
                    <w:rPr>
                      <w:rFonts w:ascii="Arial" w:eastAsia="Times New Roman" w:hAnsi="Arial" w:cs="Arial"/>
                      <w:i w:val="0"/>
                      <w:iCs w:val="0"/>
                      <w:color w:val="FFFFFF"/>
                      <w:sz w:val="20"/>
                      <w:szCs w:val="20"/>
                      <w:lang w:val="en-US"/>
                    </w:rPr>
                    <w:br/>
                  </w:r>
                  <w:proofErr w:type="spellStart"/>
                  <w:r w:rsidRPr="00BA36D1">
                    <w:rPr>
                      <w:rFonts w:ascii="Arial" w:eastAsia="Times New Roman" w:hAnsi="Arial" w:cs="Arial"/>
                      <w:i w:val="0"/>
                      <w:iCs w:val="0"/>
                      <w:color w:val="FFFFFF"/>
                      <w:sz w:val="20"/>
                      <w:szCs w:val="20"/>
                      <w:lang w:val="en-US"/>
                    </w:rPr>
                    <w:t>Navantia</w:t>
                  </w:r>
                  <w:proofErr w:type="spellEnd"/>
                  <w:r w:rsidRPr="00BA36D1">
                    <w:rPr>
                      <w:rFonts w:ascii="Arial" w:eastAsia="Times New Roman" w:hAnsi="Arial" w:cs="Arial"/>
                      <w:i w:val="0"/>
                      <w:iCs w:val="0"/>
                      <w:color w:val="FFFFFF"/>
                      <w:sz w:val="20"/>
                      <w:szCs w:val="20"/>
                      <w:lang w:val="en-US"/>
                    </w:rPr>
                    <w:t>, a Spanish public company that belongs to the SEPI (a state-owned enterprise subordinate to the Spanish Ministry of Economy and Treasury), is a world leader in the products it offers:</w:t>
                  </w:r>
                  <w:r w:rsidRPr="00BA36D1">
                    <w:rPr>
                      <w:rFonts w:eastAsia="Times New Roman"/>
                      <w:lang w:val="en-US"/>
                    </w:rPr>
                    <w:t xml:space="preserve"> </w:t>
                  </w:r>
                </w:p>
                <w:p w:rsidR="00BA36D1" w:rsidRPr="00BA36D1" w:rsidRDefault="00BA36D1">
                  <w:pPr>
                    <w:pStyle w:val="IndirizzoHTML"/>
                    <w:jc w:val="both"/>
                    <w:rPr>
                      <w:rFonts w:eastAsia="Times New Roman"/>
                      <w:lang w:val="en-US"/>
                    </w:rPr>
                  </w:pPr>
                  <w:r w:rsidRPr="00BA36D1">
                    <w:rPr>
                      <w:rFonts w:eastAsia="Times New Roman"/>
                      <w:lang w:val="en-US"/>
                    </w:rPr>
                    <w:t> </w:t>
                  </w:r>
                </w:p>
                <w:p w:rsidR="00BA36D1" w:rsidRPr="00BA36D1" w:rsidRDefault="00BA36D1">
                  <w:pPr>
                    <w:pStyle w:val="IndirizzoHTML"/>
                    <w:jc w:val="both"/>
                    <w:rPr>
                      <w:rFonts w:eastAsia="Times New Roman"/>
                      <w:lang w:val="en-US"/>
                    </w:rPr>
                  </w:pPr>
                  <w:r w:rsidRPr="00BA36D1">
                    <w:rPr>
                      <w:rFonts w:ascii="Arial" w:eastAsia="Times New Roman" w:hAnsi="Arial" w:cs="Arial"/>
                      <w:i w:val="0"/>
                      <w:iCs w:val="0"/>
                      <w:color w:val="FFFFFF"/>
                      <w:sz w:val="20"/>
                      <w:szCs w:val="20"/>
                      <w:lang w:val="en-US"/>
                    </w:rPr>
                    <w:t>■  Design and construction of hi-tech military vessels and civil vessels.</w:t>
                  </w:r>
                  <w:r w:rsidRPr="00BA36D1">
                    <w:rPr>
                      <w:rFonts w:eastAsia="Times New Roman"/>
                      <w:lang w:val="en-US"/>
                    </w:rPr>
                    <w:t xml:space="preserve"> </w:t>
                  </w:r>
                </w:p>
                <w:p w:rsidR="00BA36D1" w:rsidRPr="00BA36D1" w:rsidRDefault="00BA36D1">
                  <w:pPr>
                    <w:pStyle w:val="IndirizzoHTML"/>
                    <w:jc w:val="both"/>
                    <w:rPr>
                      <w:rFonts w:eastAsia="Times New Roman"/>
                      <w:lang w:val="en-US"/>
                    </w:rPr>
                  </w:pPr>
                  <w:r w:rsidRPr="00BA36D1">
                    <w:rPr>
                      <w:rFonts w:ascii="Arial" w:eastAsia="Times New Roman" w:hAnsi="Arial" w:cs="Arial"/>
                      <w:i w:val="0"/>
                      <w:iCs w:val="0"/>
                      <w:color w:val="FFFFFF"/>
                      <w:sz w:val="20"/>
                      <w:szCs w:val="20"/>
                      <w:lang w:val="en-US"/>
                    </w:rPr>
                    <w:t>■  Design and manufacturing of control and combat systems.</w:t>
                  </w:r>
                  <w:r w:rsidRPr="00BA36D1">
                    <w:rPr>
                      <w:rFonts w:eastAsia="Times New Roman"/>
                      <w:lang w:val="en-US"/>
                    </w:rPr>
                    <w:t xml:space="preserve"> </w:t>
                  </w:r>
                </w:p>
                <w:p w:rsidR="00BA36D1" w:rsidRDefault="00BA36D1">
                  <w:pPr>
                    <w:pStyle w:val="IndirizzoHTML"/>
                    <w:jc w:val="both"/>
                    <w:rPr>
                      <w:rFonts w:eastAsia="Times New Roman"/>
                    </w:rPr>
                  </w:pPr>
                  <w:r w:rsidRPr="00BA36D1">
                    <w:rPr>
                      <w:rFonts w:ascii="Arial" w:eastAsia="Times New Roman" w:hAnsi="Arial" w:cs="Arial"/>
                      <w:i w:val="0"/>
                      <w:iCs w:val="0"/>
                      <w:color w:val="FFFFFF"/>
                      <w:sz w:val="20"/>
                      <w:szCs w:val="20"/>
                      <w:lang w:val="en-US"/>
                    </w:rPr>
                    <w:t>■  Technology transfer.</w:t>
                  </w:r>
                  <w:r w:rsidRPr="00BA36D1">
                    <w:rPr>
                      <w:rFonts w:ascii="Arial" w:eastAsia="Times New Roman" w:hAnsi="Arial" w:cs="Arial"/>
                      <w:i w:val="0"/>
                      <w:iCs w:val="0"/>
                      <w:color w:val="FFFFFF"/>
                      <w:sz w:val="20"/>
                      <w:szCs w:val="20"/>
                      <w:lang w:val="en-US"/>
                    </w:rPr>
                    <w:br/>
                    <w:t>■  Overhauls and alterations of military and civil vessels.</w:t>
                  </w:r>
                  <w:r w:rsidRPr="00BA36D1">
                    <w:rPr>
                      <w:rFonts w:ascii="Arial" w:eastAsia="Times New Roman" w:hAnsi="Arial" w:cs="Arial"/>
                      <w:i w:val="0"/>
                      <w:iCs w:val="0"/>
                      <w:color w:val="FFFFFF"/>
                      <w:sz w:val="20"/>
                      <w:szCs w:val="20"/>
                      <w:lang w:val="en-US"/>
                    </w:rPr>
                    <w:br/>
                    <w:t>■  Support to the Service Life of its vessels and systems.</w:t>
                  </w:r>
                  <w:r w:rsidRPr="00BA36D1">
                    <w:rPr>
                      <w:rFonts w:ascii="Arial" w:eastAsia="Times New Roman" w:hAnsi="Arial" w:cs="Arial"/>
                      <w:i w:val="0"/>
                      <w:iCs w:val="0"/>
                      <w:color w:val="FFFFFF"/>
                      <w:sz w:val="20"/>
                      <w:szCs w:val="20"/>
                      <w:lang w:val="en-US"/>
                    </w:rPr>
                    <w:br/>
                  </w:r>
                  <w:r>
                    <w:rPr>
                      <w:rFonts w:ascii="Arial" w:eastAsia="Times New Roman" w:hAnsi="Arial" w:cs="Arial"/>
                      <w:i w:val="0"/>
                      <w:iCs w:val="0"/>
                      <w:color w:val="FFFFFF"/>
                      <w:sz w:val="20"/>
                      <w:szCs w:val="20"/>
                    </w:rPr>
                    <w:t xml:space="preserve">■  Diesel </w:t>
                  </w:r>
                  <w:proofErr w:type="spellStart"/>
                  <w:r>
                    <w:rPr>
                      <w:rFonts w:ascii="Arial" w:eastAsia="Times New Roman" w:hAnsi="Arial" w:cs="Arial"/>
                      <w:i w:val="0"/>
                      <w:iCs w:val="0"/>
                      <w:color w:val="FFFFFF"/>
                      <w:sz w:val="20"/>
                      <w:szCs w:val="20"/>
                    </w:rPr>
                    <w:t>engine</w:t>
                  </w:r>
                  <w:proofErr w:type="spellEnd"/>
                  <w:r>
                    <w:rPr>
                      <w:rFonts w:ascii="Arial" w:eastAsia="Times New Roman" w:hAnsi="Arial" w:cs="Arial"/>
                      <w:i w:val="0"/>
                      <w:iCs w:val="0"/>
                      <w:color w:val="FFFFFF"/>
                      <w:sz w:val="20"/>
                      <w:szCs w:val="20"/>
                    </w:rPr>
                    <w:t xml:space="preserve"> manufacturing.</w:t>
                  </w:r>
                  <w:r>
                    <w:rPr>
                      <w:rFonts w:ascii="Arial" w:eastAsia="Times New Roman" w:hAnsi="Arial" w:cs="Arial"/>
                      <w:i w:val="0"/>
                      <w:iCs w:val="0"/>
                      <w:color w:val="FFFFFF"/>
                      <w:sz w:val="20"/>
                      <w:szCs w:val="20"/>
                    </w:rPr>
                    <w:br/>
                    <w:t>■  Turbine manufacturing.</w:t>
                  </w:r>
                  <w:r>
                    <w:rPr>
                      <w:rFonts w:eastAsia="Times New Roman"/>
                    </w:rPr>
                    <w:t xml:space="preserve"> </w:t>
                  </w:r>
                </w:p>
              </w:tc>
              <w:tc>
                <w:tcPr>
                  <w:tcW w:w="3765" w:type="dxa"/>
                  <w:tcBorders>
                    <w:top w:val="nil"/>
                    <w:left w:val="nil"/>
                    <w:bottom w:val="nil"/>
                    <w:right w:val="nil"/>
                  </w:tcBorders>
                  <w:hideMark/>
                </w:tcPr>
                <w:p w:rsidR="00BA36D1" w:rsidRDefault="00BA36D1">
                  <w:pPr>
                    <w:rPr>
                      <w:rFonts w:eastAsia="Times New Roman"/>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90750" cy="1419225"/>
                        <wp:effectExtent l="19050" t="0" r="0" b="0"/>
                        <wp:wrapSquare wrapText="bothSides"/>
                        <wp:docPr id="4" name="Immagine 4" descr="http://02a59ae.netsolhost.com/campaign/dimdex/images/dimde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02a59ae.netsolhost.com/campaign/dimdex/images/dimdex1.gif"/>
                                <pic:cNvPicPr>
                                  <a:picLocks noChangeAspect="1" noChangeArrowheads="1"/>
                                </pic:cNvPicPr>
                              </pic:nvPicPr>
                              <pic:blipFill>
                                <a:blip r:link="rId15" cstate="print"/>
                                <a:srcRect/>
                                <a:stretch>
                                  <a:fillRect/>
                                </a:stretch>
                              </pic:blipFill>
                              <pic:spPr bwMode="auto">
                                <a:xfrm>
                                  <a:off x="0" y="0"/>
                                  <a:ext cx="2190750" cy="1419225"/>
                                </a:xfrm>
                                <a:prstGeom prst="rect">
                                  <a:avLst/>
                                </a:prstGeom>
                                <a:noFill/>
                              </pic:spPr>
                            </pic:pic>
                          </a:graphicData>
                        </a:graphic>
                      </wp:anchor>
                    </w:drawing>
                  </w:r>
                </w:p>
              </w:tc>
            </w:tr>
            <w:tr w:rsidR="00BA36D1" w:rsidRPr="00BA36D1">
              <w:tc>
                <w:tcPr>
                  <w:tcW w:w="0" w:type="auto"/>
                  <w:gridSpan w:val="2"/>
                  <w:tcBorders>
                    <w:top w:val="nil"/>
                    <w:left w:val="nil"/>
                    <w:bottom w:val="nil"/>
                    <w:right w:val="nil"/>
                  </w:tcBorders>
                  <w:hideMark/>
                </w:tcPr>
                <w:p w:rsidR="00BA36D1" w:rsidRPr="00BA36D1" w:rsidRDefault="00BA36D1">
                  <w:pPr>
                    <w:rPr>
                      <w:rFonts w:eastAsia="Times New Roman"/>
                      <w:lang w:val="en-US"/>
                    </w:rPr>
                  </w:pPr>
                  <w:r w:rsidRPr="00BA36D1">
                    <w:rPr>
                      <w:rFonts w:ascii="Arial" w:eastAsia="Times New Roman" w:hAnsi="Arial" w:cs="Arial"/>
                      <w:color w:val="FFFFFF"/>
                      <w:sz w:val="20"/>
                      <w:szCs w:val="20"/>
                      <w:lang w:val="en-US"/>
                    </w:rPr>
                    <w:br/>
                  </w:r>
                  <w:proofErr w:type="spellStart"/>
                  <w:r w:rsidRPr="00BA36D1">
                    <w:rPr>
                      <w:rFonts w:ascii="Arial" w:eastAsia="Times New Roman" w:hAnsi="Arial" w:cs="Arial"/>
                      <w:color w:val="FFFFFF"/>
                      <w:sz w:val="20"/>
                      <w:szCs w:val="20"/>
                      <w:lang w:val="en-US"/>
                    </w:rPr>
                    <w:t>Navantia's</w:t>
                  </w:r>
                  <w:proofErr w:type="spellEnd"/>
                  <w:r w:rsidRPr="00BA36D1">
                    <w:rPr>
                      <w:rFonts w:ascii="Arial" w:eastAsia="Times New Roman" w:hAnsi="Arial" w:cs="Arial"/>
                      <w:color w:val="FFFFFF"/>
                      <w:sz w:val="20"/>
                      <w:szCs w:val="20"/>
                      <w:lang w:val="en-US"/>
                    </w:rPr>
                    <w:t xml:space="preserve"> culture is a blend of innovation, customer focus, quality services and solutions, talented professionals and commitment to society and the environment.</w:t>
                  </w:r>
                </w:p>
              </w:tc>
            </w:tr>
          </w:tbl>
          <w:p w:rsidR="00BA36D1" w:rsidRPr="00BA36D1" w:rsidRDefault="00BA36D1">
            <w:pPr>
              <w:pStyle w:val="IndirizzoHTML"/>
              <w:jc w:val="both"/>
              <w:rPr>
                <w:rFonts w:eastAsia="Times New Roman"/>
                <w:lang w:val="en-US"/>
              </w:rPr>
            </w:pPr>
            <w:r w:rsidRPr="00BA36D1">
              <w:rPr>
                <w:rFonts w:ascii="Arial" w:eastAsia="Times New Roman" w:hAnsi="Arial" w:cs="Arial"/>
                <w:i w:val="0"/>
                <w:iCs w:val="0"/>
                <w:color w:val="FFFFFF"/>
                <w:sz w:val="10"/>
                <w:szCs w:val="10"/>
                <w:lang w:val="en-US"/>
              </w:rPr>
              <w:t> </w:t>
            </w:r>
            <w:r w:rsidRPr="00BA36D1">
              <w:rPr>
                <w:rFonts w:eastAsia="Times New Roman"/>
                <w:lang w:val="en-US"/>
              </w:rPr>
              <w:t xml:space="preserve"> </w:t>
            </w:r>
          </w:p>
          <w:p w:rsidR="00BA36D1" w:rsidRDefault="00BA36D1">
            <w:pPr>
              <w:jc w:val="center"/>
              <w:rPr>
                <w:rFonts w:eastAsia="Times New Roman"/>
              </w:rPr>
            </w:pPr>
            <w:r>
              <w:rPr>
                <w:rFonts w:eastAsia="Times New Roman"/>
              </w:rPr>
              <w:pict>
                <v:rect id="_x0000_i1030" style="width:481.9pt;height:.75pt" o:hralign="center" o:hrstd="t" o:hrnoshade="t" o:hr="t" fillcolor="#264e75" stroked="f"/>
              </w:pict>
            </w:r>
          </w:p>
          <w:p w:rsidR="00BA36D1" w:rsidRDefault="00BA36D1">
            <w:pPr>
              <w:pStyle w:val="IndirizzoHTML"/>
              <w:jc w:val="both"/>
              <w:rPr>
                <w:rFonts w:eastAsia="Times New Roman"/>
              </w:rPr>
            </w:pPr>
            <w:r>
              <w:rPr>
                <w:rFonts w:eastAsia="Times New Roman"/>
                <w:sz w:val="10"/>
                <w:szCs w:val="10"/>
              </w:rPr>
              <w:t> </w:t>
            </w:r>
            <w:r>
              <w:rPr>
                <w:rFonts w:eastAsia="Times New Roman"/>
              </w:rPr>
              <w:t xml:space="preserve"> </w:t>
            </w:r>
          </w:p>
          <w:tbl>
            <w:tblPr>
              <w:tblW w:w="10875"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10875"/>
            </w:tblGrid>
            <w:tr w:rsidR="00BA36D1" w:rsidRPr="00BA36D1">
              <w:tc>
                <w:tcPr>
                  <w:tcW w:w="0" w:type="auto"/>
                  <w:tcBorders>
                    <w:top w:val="nil"/>
                    <w:left w:val="nil"/>
                    <w:bottom w:val="nil"/>
                    <w:right w:val="nil"/>
                  </w:tcBorders>
                  <w:hideMark/>
                </w:tcPr>
                <w:p w:rsidR="00BA36D1" w:rsidRDefault="00BA36D1">
                  <w:pPr>
                    <w:rPr>
                      <w:rFonts w:eastAsia="Times New Roman"/>
                    </w:rPr>
                  </w:pPr>
                  <w:r>
                    <w:rPr>
                      <w:rFonts w:eastAsia="Times New Roman"/>
                      <w:noProof/>
                      <w:color w:val="FFFFFF"/>
                    </w:rPr>
                    <w:drawing>
                      <wp:inline distT="0" distB="0" distL="0" distR="0">
                        <wp:extent cx="2393950" cy="584200"/>
                        <wp:effectExtent l="19050" t="0" r="6350" b="0"/>
                        <wp:docPr id="10" name="Immagine 10" descr="http://02a59ae.netsolhost.com/campaign/dimdex/images/dimdex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02a59ae.netsolhost.com/campaign/dimdex/images/dimdex4.gif"/>
                                <pic:cNvPicPr>
                                  <a:picLocks noChangeAspect="1" noChangeArrowheads="1"/>
                                </pic:cNvPicPr>
                              </pic:nvPicPr>
                              <pic:blipFill>
                                <a:blip r:embed="rId16" cstate="print"/>
                                <a:srcRect/>
                                <a:stretch>
                                  <a:fillRect/>
                                </a:stretch>
                              </pic:blipFill>
                              <pic:spPr bwMode="auto">
                                <a:xfrm>
                                  <a:off x="0" y="0"/>
                                  <a:ext cx="2393950" cy="584200"/>
                                </a:xfrm>
                                <a:prstGeom prst="rect">
                                  <a:avLst/>
                                </a:prstGeom>
                                <a:noFill/>
                                <a:ln w="9525">
                                  <a:noFill/>
                                  <a:miter lim="800000"/>
                                  <a:headEnd/>
                                  <a:tailEnd/>
                                </a:ln>
                              </pic:spPr>
                            </pic:pic>
                          </a:graphicData>
                        </a:graphic>
                      </wp:inline>
                    </w:drawing>
                  </w:r>
                </w:p>
                <w:p w:rsidR="00BA36D1" w:rsidRPr="00BA36D1" w:rsidRDefault="00BA36D1">
                  <w:pPr>
                    <w:pStyle w:val="NormaleWeb"/>
                    <w:rPr>
                      <w:lang w:val="en-US"/>
                    </w:rPr>
                  </w:pPr>
                  <w:r w:rsidRPr="00BA36D1">
                    <w:rPr>
                      <w:rFonts w:ascii="Arial" w:hAnsi="Arial" w:cs="Arial"/>
                      <w:color w:val="FFFFFF"/>
                      <w:sz w:val="20"/>
                      <w:szCs w:val="20"/>
                      <w:lang w:val="en-US"/>
                    </w:rPr>
                    <w:t xml:space="preserve">When it comes to </w:t>
                  </w:r>
                  <w:proofErr w:type="spellStart"/>
                  <w:r w:rsidRPr="00BA36D1">
                    <w:rPr>
                      <w:rFonts w:ascii="Arial" w:hAnsi="Arial" w:cs="Arial"/>
                      <w:color w:val="FFFFFF"/>
                      <w:sz w:val="20"/>
                      <w:szCs w:val="20"/>
                      <w:lang w:val="en-US"/>
                    </w:rPr>
                    <w:t>defence</w:t>
                  </w:r>
                  <w:proofErr w:type="spellEnd"/>
                  <w:r w:rsidRPr="00BA36D1">
                    <w:rPr>
                      <w:rFonts w:ascii="Arial" w:hAnsi="Arial" w:cs="Arial"/>
                      <w:color w:val="FFFFFF"/>
                      <w:sz w:val="20"/>
                      <w:szCs w:val="20"/>
                      <w:lang w:val="en-US"/>
                    </w:rPr>
                    <w:t xml:space="preserve"> and security, </w:t>
                  </w:r>
                  <w:proofErr w:type="spellStart"/>
                  <w:r w:rsidRPr="00BA36D1">
                    <w:rPr>
                      <w:rFonts w:ascii="Arial" w:hAnsi="Arial" w:cs="Arial"/>
                      <w:color w:val="FFFFFF"/>
                      <w:sz w:val="20"/>
                      <w:szCs w:val="20"/>
                      <w:lang w:val="en-US"/>
                    </w:rPr>
                    <w:t>Damen</w:t>
                  </w:r>
                  <w:proofErr w:type="spellEnd"/>
                  <w:r w:rsidRPr="00BA36D1">
                    <w:rPr>
                      <w:rFonts w:ascii="Arial" w:hAnsi="Arial" w:cs="Arial"/>
                      <w:color w:val="FFFFFF"/>
                      <w:sz w:val="20"/>
                      <w:szCs w:val="20"/>
                      <w:lang w:val="en-US"/>
                    </w:rPr>
                    <w:t xml:space="preserve"> Shipyards offers a unique portfolio of proven vessels ranging from 7m - 200m. </w:t>
                  </w:r>
                  <w:proofErr w:type="spellStart"/>
                  <w:r w:rsidRPr="00BA36D1">
                    <w:rPr>
                      <w:rFonts w:ascii="Arial" w:hAnsi="Arial" w:cs="Arial"/>
                      <w:color w:val="FFFFFF"/>
                      <w:sz w:val="20"/>
                      <w:szCs w:val="20"/>
                      <w:lang w:val="en-US"/>
                    </w:rPr>
                    <w:t>Damen</w:t>
                  </w:r>
                  <w:proofErr w:type="spellEnd"/>
                  <w:r w:rsidRPr="00BA36D1">
                    <w:rPr>
                      <w:rFonts w:ascii="Arial" w:hAnsi="Arial" w:cs="Arial"/>
                      <w:color w:val="FFFFFF"/>
                      <w:sz w:val="20"/>
                      <w:szCs w:val="20"/>
                      <w:lang w:val="en-US"/>
                    </w:rPr>
                    <w:t xml:space="preserve"> designs and delivers from Interceptors till Auxiliary Ships. </w:t>
                  </w:r>
                  <w:r w:rsidRPr="00BA36D1">
                    <w:rPr>
                      <w:rFonts w:ascii="Arial" w:hAnsi="Arial" w:cs="Arial"/>
                      <w:color w:val="FFFFFF"/>
                      <w:sz w:val="20"/>
                      <w:szCs w:val="20"/>
                      <w:lang w:val="en-US"/>
                    </w:rPr>
                    <w:br/>
                  </w:r>
                  <w:r w:rsidRPr="00BA36D1">
                    <w:rPr>
                      <w:rFonts w:ascii="Arial" w:hAnsi="Arial" w:cs="Arial"/>
                      <w:color w:val="FFFFFF"/>
                      <w:sz w:val="20"/>
                      <w:szCs w:val="20"/>
                      <w:lang w:val="en-US"/>
                    </w:rPr>
                    <w:br/>
                    <w:t xml:space="preserve">Experience: Our experience dates back to 1875 when </w:t>
                  </w:r>
                  <w:proofErr w:type="spellStart"/>
                  <w:r w:rsidRPr="00BA36D1">
                    <w:rPr>
                      <w:rFonts w:ascii="Arial" w:hAnsi="Arial" w:cs="Arial"/>
                      <w:color w:val="FFFFFF"/>
                      <w:sz w:val="20"/>
                      <w:szCs w:val="20"/>
                      <w:lang w:val="en-US"/>
                    </w:rPr>
                    <w:t>Damen</w:t>
                  </w:r>
                  <w:proofErr w:type="spellEnd"/>
                  <w:r w:rsidRPr="00BA36D1">
                    <w:rPr>
                      <w:rFonts w:ascii="Arial" w:hAnsi="Arial" w:cs="Arial"/>
                      <w:color w:val="FFFFFF"/>
                      <w:sz w:val="20"/>
                      <w:szCs w:val="20"/>
                      <w:lang w:val="en-US"/>
                    </w:rPr>
                    <w:t xml:space="preserve"> </w:t>
                  </w:r>
                  <w:proofErr w:type="spellStart"/>
                  <w:r w:rsidRPr="00BA36D1">
                    <w:rPr>
                      <w:rFonts w:ascii="Arial" w:hAnsi="Arial" w:cs="Arial"/>
                      <w:color w:val="FFFFFF"/>
                      <w:sz w:val="20"/>
                      <w:szCs w:val="20"/>
                      <w:lang w:val="en-US"/>
                    </w:rPr>
                    <w:t>Schelde</w:t>
                  </w:r>
                  <w:proofErr w:type="spellEnd"/>
                  <w:r w:rsidRPr="00BA36D1">
                    <w:rPr>
                      <w:rFonts w:ascii="Arial" w:hAnsi="Arial" w:cs="Arial"/>
                      <w:color w:val="FFFFFF"/>
                      <w:sz w:val="20"/>
                      <w:szCs w:val="20"/>
                      <w:lang w:val="en-US"/>
                    </w:rPr>
                    <w:t xml:space="preserve"> Naval Shipbuilding was founded. Over the past 50 years DSNS has continuously designed, built and developed naval surface combatants and auxiliaries for the Royal Netherlands Navy and other navies worldwide. Its current order portfolio includes four OPV's, one Joint Logistic Support Ship (JSS), for the Royal Netherlands Navy and a Sailing Training Vessel for the Royal Navy of Oman.</w:t>
                  </w:r>
                  <w:r w:rsidRPr="00BA36D1">
                    <w:rPr>
                      <w:rFonts w:ascii="Arial" w:hAnsi="Arial" w:cs="Arial"/>
                      <w:color w:val="FFFFFF"/>
                      <w:sz w:val="20"/>
                      <w:szCs w:val="20"/>
                      <w:lang w:val="en-US"/>
                    </w:rPr>
                    <w:br/>
                    <w:t> </w:t>
                  </w:r>
                </w:p>
              </w:tc>
            </w:tr>
          </w:tbl>
          <w:p w:rsidR="00BA36D1" w:rsidRDefault="00BA36D1">
            <w:pPr>
              <w:jc w:val="center"/>
              <w:rPr>
                <w:rFonts w:eastAsia="Times New Roman"/>
              </w:rPr>
            </w:pPr>
            <w:r>
              <w:rPr>
                <w:rFonts w:eastAsia="Times New Roman"/>
              </w:rPr>
              <w:pict>
                <v:rect id="_x0000_i1031" style="width:481.9pt;height:.75pt" o:hralign="center" o:hrstd="t" o:hrnoshade="t" o:hr="t" fillcolor="#264e75" stroked="f"/>
              </w:pict>
            </w:r>
          </w:p>
          <w:p w:rsidR="00BA36D1" w:rsidRPr="00BA36D1" w:rsidRDefault="00BA36D1">
            <w:pPr>
              <w:pStyle w:val="NormaleWeb"/>
              <w:jc w:val="both"/>
              <w:rPr>
                <w:lang w:val="en-US"/>
              </w:rPr>
            </w:pPr>
            <w:hyperlink r:id="rId17" w:history="1">
              <w:r w:rsidRPr="00BA36D1">
                <w:rPr>
                  <w:rStyle w:val="Collegamentoipertestuale"/>
                  <w:rFonts w:ascii="Arial" w:hAnsi="Arial" w:cs="Arial"/>
                  <w:color w:val="FFFFFF"/>
                  <w:sz w:val="20"/>
                  <w:szCs w:val="20"/>
                  <w:lang w:val="en-US"/>
                </w:rPr>
                <w:t xml:space="preserve">Join </w:t>
              </w:r>
              <w:proofErr w:type="spellStart"/>
              <w:r w:rsidRPr="00BA36D1">
                <w:rPr>
                  <w:rStyle w:val="Collegamentoipertestuale"/>
                  <w:rFonts w:ascii="Arial" w:hAnsi="Arial" w:cs="Arial"/>
                  <w:color w:val="FFFFFF"/>
                  <w:sz w:val="20"/>
                  <w:szCs w:val="20"/>
                  <w:lang w:val="en-US"/>
                </w:rPr>
                <w:t>Navantia</w:t>
              </w:r>
              <w:proofErr w:type="spellEnd"/>
              <w:r w:rsidRPr="00BA36D1">
                <w:rPr>
                  <w:rStyle w:val="Collegamentoipertestuale"/>
                  <w:rFonts w:ascii="Arial" w:hAnsi="Arial" w:cs="Arial"/>
                  <w:color w:val="FFFFFF"/>
                  <w:sz w:val="20"/>
                  <w:szCs w:val="20"/>
                  <w:lang w:val="en-US"/>
                </w:rPr>
                <w:t xml:space="preserve"> and </w:t>
              </w:r>
              <w:proofErr w:type="spellStart"/>
              <w:r w:rsidRPr="00BA36D1">
                <w:rPr>
                  <w:rStyle w:val="Collegamentoipertestuale"/>
                  <w:rFonts w:ascii="Arial" w:hAnsi="Arial" w:cs="Arial"/>
                  <w:color w:val="FFFFFF"/>
                  <w:sz w:val="20"/>
                  <w:szCs w:val="20"/>
                  <w:lang w:val="en-US"/>
                </w:rPr>
                <w:t>Damen</w:t>
              </w:r>
              <w:proofErr w:type="spellEnd"/>
              <w:r w:rsidRPr="00BA36D1">
                <w:rPr>
                  <w:rStyle w:val="Collegamentoipertestuale"/>
                  <w:rFonts w:ascii="Arial" w:hAnsi="Arial" w:cs="Arial"/>
                  <w:color w:val="FFFFFF"/>
                  <w:sz w:val="20"/>
                  <w:szCs w:val="20"/>
                  <w:lang w:val="en-US"/>
                </w:rPr>
                <w:t xml:space="preserve"> at DIMDEX 2014</w:t>
              </w:r>
            </w:hyperlink>
          </w:p>
        </w:tc>
      </w:tr>
    </w:tbl>
    <w:p w:rsidR="00BA36D1" w:rsidRPr="00BA36D1" w:rsidRDefault="00BA36D1" w:rsidP="00BA36D1">
      <w:pPr>
        <w:pStyle w:val="IndirizzoHTML"/>
        <w:jc w:val="center"/>
        <w:rPr>
          <w:rFonts w:eastAsia="Times New Roman"/>
          <w:lang w:val="en-US"/>
        </w:rPr>
      </w:pPr>
      <w:r w:rsidRPr="00BA36D1">
        <w:rPr>
          <w:rFonts w:eastAsia="Times New Roman"/>
          <w:sz w:val="10"/>
          <w:szCs w:val="10"/>
          <w:lang w:val="en-US"/>
        </w:rPr>
        <w:t> </w:t>
      </w:r>
      <w:r w:rsidRPr="00BA36D1">
        <w:rPr>
          <w:rFonts w:eastAsia="Times New Roman"/>
          <w:lang w:val="en-US"/>
        </w:rPr>
        <w:t xml:space="preserve"> </w:t>
      </w:r>
    </w:p>
    <w:tbl>
      <w:tblPr>
        <w:tblW w:w="11625" w:type="dxa"/>
        <w:jc w:val="center"/>
        <w:tblCellMar>
          <w:left w:w="0" w:type="dxa"/>
          <w:right w:w="0" w:type="dxa"/>
        </w:tblCellMar>
        <w:tblLook w:val="04A0"/>
      </w:tblPr>
      <w:tblGrid>
        <w:gridCol w:w="11625"/>
      </w:tblGrid>
      <w:tr w:rsidR="00BA36D1" w:rsidRPr="00BA36D1" w:rsidTr="00BA36D1">
        <w:trPr>
          <w:jc w:val="center"/>
        </w:trPr>
        <w:tc>
          <w:tcPr>
            <w:tcW w:w="11625" w:type="dxa"/>
            <w:shd w:val="clear" w:color="auto" w:fill="FFFFFF"/>
            <w:hideMark/>
          </w:tcPr>
          <w:tbl>
            <w:tblPr>
              <w:tblW w:w="11625" w:type="dxa"/>
              <w:jc w:val="center"/>
              <w:tblCellMar>
                <w:left w:w="0" w:type="dxa"/>
                <w:right w:w="0" w:type="dxa"/>
              </w:tblCellMar>
              <w:tblLook w:val="04A0"/>
            </w:tblPr>
            <w:tblGrid>
              <w:gridCol w:w="11625"/>
            </w:tblGrid>
            <w:tr w:rsidR="00BA36D1" w:rsidRPr="00BA36D1">
              <w:trPr>
                <w:jc w:val="center"/>
              </w:trPr>
              <w:tc>
                <w:tcPr>
                  <w:tcW w:w="10875" w:type="dxa"/>
                  <w:shd w:val="clear" w:color="auto" w:fill="F4F4F4"/>
                  <w:tcMar>
                    <w:top w:w="375" w:type="dxa"/>
                    <w:left w:w="375" w:type="dxa"/>
                    <w:bottom w:w="375" w:type="dxa"/>
                    <w:right w:w="375" w:type="dxa"/>
                  </w:tcMar>
                  <w:vAlign w:val="center"/>
                  <w:hideMark/>
                </w:tcPr>
                <w:p w:rsidR="00BA36D1" w:rsidRPr="00BA36D1" w:rsidRDefault="00BA36D1">
                  <w:pPr>
                    <w:pStyle w:val="IndirizzoHTML"/>
                    <w:jc w:val="both"/>
                    <w:rPr>
                      <w:rFonts w:eastAsia="Times New Roman"/>
                      <w:lang w:val="en-US"/>
                    </w:rPr>
                  </w:pPr>
                  <w:r w:rsidRPr="00BA36D1">
                    <w:rPr>
                      <w:rFonts w:ascii="Arial" w:eastAsia="Times New Roman" w:hAnsi="Arial" w:cs="Arial"/>
                      <w:b/>
                      <w:bCs/>
                      <w:i w:val="0"/>
                      <w:iCs w:val="0"/>
                      <w:sz w:val="20"/>
                      <w:szCs w:val="20"/>
                      <w:lang w:val="en-US"/>
                    </w:rPr>
                    <w:t>Overseas Trade Visits:</w:t>
                  </w:r>
                  <w:r w:rsidRPr="00BA36D1">
                    <w:rPr>
                      <w:rFonts w:ascii="Arial" w:eastAsia="Times New Roman" w:hAnsi="Arial" w:cs="Arial"/>
                      <w:b/>
                      <w:bCs/>
                      <w:i w:val="0"/>
                      <w:iCs w:val="0"/>
                      <w:sz w:val="20"/>
                      <w:szCs w:val="20"/>
                      <w:lang w:val="en-US"/>
                    </w:rPr>
                    <w:br/>
                  </w:r>
                  <w:r w:rsidRPr="00BA36D1">
                    <w:rPr>
                      <w:rFonts w:ascii="Arial" w:eastAsia="Times New Roman" w:hAnsi="Arial" w:cs="Arial"/>
                      <w:i w:val="0"/>
                      <w:iCs w:val="0"/>
                      <w:sz w:val="20"/>
                      <w:szCs w:val="20"/>
                      <w:lang w:val="en-US"/>
                    </w:rPr>
                    <w:t xml:space="preserve">In order to further develop DIMDEX as truly international exhibition the </w:t>
                  </w:r>
                  <w:hyperlink r:id="rId18" w:history="1">
                    <w:r w:rsidRPr="00BA36D1">
                      <w:rPr>
                        <w:rStyle w:val="Collegamentoipertestuale"/>
                        <w:rFonts w:ascii="Arial" w:eastAsia="Times New Roman" w:hAnsi="Arial" w:cs="Arial"/>
                        <w:i w:val="0"/>
                        <w:iCs w:val="0"/>
                        <w:sz w:val="20"/>
                        <w:szCs w:val="20"/>
                        <w:lang w:val="en-US"/>
                      </w:rPr>
                      <w:t>DIMDEX 2014</w:t>
                    </w:r>
                  </w:hyperlink>
                  <w:r w:rsidRPr="00BA36D1">
                    <w:rPr>
                      <w:rFonts w:ascii="Arial" w:eastAsia="Times New Roman" w:hAnsi="Arial" w:cs="Arial"/>
                      <w:i w:val="0"/>
                      <w:iCs w:val="0"/>
                      <w:sz w:val="20"/>
                      <w:szCs w:val="20"/>
                      <w:lang w:val="en-US"/>
                    </w:rPr>
                    <w:t xml:space="preserve"> team, led by Brigadier Al-</w:t>
                  </w:r>
                  <w:proofErr w:type="spellStart"/>
                  <w:r w:rsidRPr="00BA36D1">
                    <w:rPr>
                      <w:rFonts w:ascii="Arial" w:eastAsia="Times New Roman" w:hAnsi="Arial" w:cs="Arial"/>
                      <w:i w:val="0"/>
                      <w:iCs w:val="0"/>
                      <w:sz w:val="20"/>
                      <w:szCs w:val="20"/>
                      <w:lang w:val="en-US"/>
                    </w:rPr>
                    <w:t>Ansari</w:t>
                  </w:r>
                  <w:proofErr w:type="spellEnd"/>
                  <w:r w:rsidRPr="00BA36D1">
                    <w:rPr>
                      <w:rFonts w:ascii="Arial" w:eastAsia="Times New Roman" w:hAnsi="Arial" w:cs="Arial"/>
                      <w:i w:val="0"/>
                      <w:iCs w:val="0"/>
                      <w:sz w:val="20"/>
                      <w:szCs w:val="20"/>
                      <w:lang w:val="en-US"/>
                    </w:rPr>
                    <w:t xml:space="preserve"> and Colonel Al-</w:t>
                  </w:r>
                  <w:proofErr w:type="spellStart"/>
                  <w:r w:rsidRPr="00BA36D1">
                    <w:rPr>
                      <w:rFonts w:ascii="Arial" w:eastAsia="Times New Roman" w:hAnsi="Arial" w:cs="Arial"/>
                      <w:i w:val="0"/>
                      <w:iCs w:val="0"/>
                      <w:sz w:val="20"/>
                      <w:szCs w:val="20"/>
                      <w:lang w:val="en-US"/>
                    </w:rPr>
                    <w:t>Haroon</w:t>
                  </w:r>
                  <w:proofErr w:type="spellEnd"/>
                  <w:r w:rsidRPr="00BA36D1">
                    <w:rPr>
                      <w:rFonts w:ascii="Arial" w:eastAsia="Times New Roman" w:hAnsi="Arial" w:cs="Arial"/>
                      <w:i w:val="0"/>
                      <w:iCs w:val="0"/>
                      <w:sz w:val="20"/>
                      <w:szCs w:val="20"/>
                      <w:lang w:val="en-US"/>
                    </w:rPr>
                    <w:t xml:space="preserve">, have been visiting a number of leading international trade shows. The team visited the </w:t>
                  </w:r>
                  <w:proofErr w:type="spellStart"/>
                  <w:r w:rsidRPr="00BA36D1">
                    <w:rPr>
                      <w:rFonts w:ascii="Arial" w:eastAsia="Times New Roman" w:hAnsi="Arial" w:cs="Arial"/>
                      <w:i w:val="0"/>
                      <w:iCs w:val="0"/>
                      <w:sz w:val="20"/>
                      <w:szCs w:val="20"/>
                      <w:lang w:val="en-US"/>
                    </w:rPr>
                    <w:t>Langkawi</w:t>
                  </w:r>
                  <w:proofErr w:type="spellEnd"/>
                  <w:r w:rsidRPr="00BA36D1">
                    <w:rPr>
                      <w:rFonts w:ascii="Arial" w:eastAsia="Times New Roman" w:hAnsi="Arial" w:cs="Arial"/>
                      <w:i w:val="0"/>
                      <w:iCs w:val="0"/>
                      <w:sz w:val="20"/>
                      <w:szCs w:val="20"/>
                      <w:lang w:val="en-US"/>
                    </w:rPr>
                    <w:t xml:space="preserve"> International Maritime and Aerospace Exhibition and the International Maritime </w:t>
                  </w:r>
                  <w:proofErr w:type="spellStart"/>
                  <w:r w:rsidRPr="00BA36D1">
                    <w:rPr>
                      <w:rFonts w:ascii="Arial" w:eastAsia="Times New Roman" w:hAnsi="Arial" w:cs="Arial"/>
                      <w:i w:val="0"/>
                      <w:iCs w:val="0"/>
                      <w:sz w:val="20"/>
                      <w:szCs w:val="20"/>
                      <w:lang w:val="en-US"/>
                    </w:rPr>
                    <w:t>Defence</w:t>
                  </w:r>
                  <w:proofErr w:type="spellEnd"/>
                  <w:r w:rsidRPr="00BA36D1">
                    <w:rPr>
                      <w:rFonts w:ascii="Arial" w:eastAsia="Times New Roman" w:hAnsi="Arial" w:cs="Arial"/>
                      <w:i w:val="0"/>
                      <w:iCs w:val="0"/>
                      <w:sz w:val="20"/>
                      <w:szCs w:val="20"/>
                      <w:lang w:val="en-US"/>
                    </w:rPr>
                    <w:t xml:space="preserve"> Exhibition in Singapore with the objective of increasing awareness and interest within the APAC market. April also saw the team travel across the globe to Ocean Business in Southampton, Sea Air Space in Washington and LAAD in Rio de Janeiro. The response across the board was positive with international pavilion support finalized and contracts signed for the 2014 show. </w:t>
                  </w:r>
                </w:p>
                <w:p w:rsidR="00BA36D1" w:rsidRDefault="00BA36D1">
                  <w:pPr>
                    <w:jc w:val="center"/>
                    <w:rPr>
                      <w:rFonts w:eastAsia="Times New Roman"/>
                    </w:rPr>
                  </w:pPr>
                  <w:r>
                    <w:rPr>
                      <w:rFonts w:eastAsia="Times New Roman"/>
                    </w:rPr>
                    <w:pict>
                      <v:rect id="_x0000_i1032" style="width:481.9pt;height:.75pt" o:hralign="center" o:hrstd="t" o:hrnoshade="t" o:hr="t" fillcolor="#ccc" stroked="f"/>
                    </w:pict>
                  </w:r>
                </w:p>
                <w:p w:rsidR="00BA36D1" w:rsidRDefault="00BA36D1">
                  <w:pPr>
                    <w:pStyle w:val="IndirizzoHTML"/>
                    <w:jc w:val="both"/>
                    <w:rPr>
                      <w:rFonts w:eastAsia="Times New Roman"/>
                    </w:rPr>
                  </w:pPr>
                  <w:hyperlink r:id="rId19" w:history="1">
                    <w:r w:rsidRPr="00BA36D1">
                      <w:rPr>
                        <w:rStyle w:val="Collegamentoipertestuale"/>
                        <w:rFonts w:ascii="Arial" w:eastAsia="Times New Roman" w:hAnsi="Arial" w:cs="Arial"/>
                        <w:b/>
                        <w:bCs/>
                        <w:i w:val="0"/>
                        <w:iCs w:val="0"/>
                        <w:sz w:val="20"/>
                        <w:szCs w:val="20"/>
                        <w:lang w:val="en-US"/>
                      </w:rPr>
                      <w:t>Featured Exhibitor Categories</w:t>
                    </w:r>
                  </w:hyperlink>
                  <w:r w:rsidRPr="00BA36D1">
                    <w:rPr>
                      <w:rFonts w:ascii="Arial" w:eastAsia="Times New Roman" w:hAnsi="Arial" w:cs="Arial"/>
                      <w:b/>
                      <w:bCs/>
                      <w:i w:val="0"/>
                      <w:iCs w:val="0"/>
                      <w:sz w:val="20"/>
                      <w:szCs w:val="20"/>
                      <w:lang w:val="en-US"/>
                    </w:rPr>
                    <w:t xml:space="preserve">: </w:t>
                  </w:r>
                  <w:r w:rsidRPr="00BA36D1">
                    <w:rPr>
                      <w:rFonts w:ascii="Arial" w:eastAsia="Times New Roman" w:hAnsi="Arial" w:cs="Arial"/>
                      <w:b/>
                      <w:bCs/>
                      <w:i w:val="0"/>
                      <w:iCs w:val="0"/>
                      <w:sz w:val="20"/>
                      <w:szCs w:val="20"/>
                      <w:lang w:val="en-US"/>
                    </w:rPr>
                    <w:br/>
                  </w:r>
                  <w:r w:rsidRPr="00BA36D1">
                    <w:rPr>
                      <w:rFonts w:ascii="Arial" w:eastAsia="Times New Roman" w:hAnsi="Arial" w:cs="Arial"/>
                      <w:i w:val="0"/>
                      <w:iCs w:val="0"/>
                      <w:sz w:val="20"/>
                      <w:szCs w:val="20"/>
                      <w:lang w:val="en-US"/>
                    </w:rPr>
                    <w:lastRenderedPageBreak/>
                    <w:t xml:space="preserve">It's not just vessels that contribute to the MENA region's naval and maritime procurement plans. Complementary Maritime Domain Awareness, Maritime Security and Naval </w:t>
                  </w:r>
                  <w:proofErr w:type="spellStart"/>
                  <w:r w:rsidRPr="00BA36D1">
                    <w:rPr>
                      <w:rFonts w:ascii="Arial" w:eastAsia="Times New Roman" w:hAnsi="Arial" w:cs="Arial"/>
                      <w:i w:val="0"/>
                      <w:iCs w:val="0"/>
                      <w:sz w:val="20"/>
                      <w:szCs w:val="20"/>
                      <w:lang w:val="en-US"/>
                    </w:rPr>
                    <w:t>Defence</w:t>
                  </w:r>
                  <w:proofErr w:type="spellEnd"/>
                  <w:r w:rsidRPr="00BA36D1">
                    <w:rPr>
                      <w:rFonts w:ascii="Arial" w:eastAsia="Times New Roman" w:hAnsi="Arial" w:cs="Arial"/>
                      <w:i w:val="0"/>
                      <w:iCs w:val="0"/>
                      <w:sz w:val="20"/>
                      <w:szCs w:val="20"/>
                      <w:lang w:val="en-US"/>
                    </w:rPr>
                    <w:t xml:space="preserve"> Capabilities are all expected to boost spending in the near future. New exhibitor categories include, Unmanned Systems, Naval Aviation, Training and Simulation and Offshore Critical Infrastructure Protection. </w:t>
                  </w:r>
                  <w:proofErr w:type="spellStart"/>
                  <w:r>
                    <w:rPr>
                      <w:rFonts w:ascii="Arial" w:eastAsia="Times New Roman" w:hAnsi="Arial" w:cs="Arial"/>
                      <w:i w:val="0"/>
                      <w:iCs w:val="0"/>
                      <w:sz w:val="20"/>
                      <w:szCs w:val="20"/>
                    </w:rPr>
                    <w:t>Check</w:t>
                  </w:r>
                  <w:proofErr w:type="spellEnd"/>
                  <w:r>
                    <w:rPr>
                      <w:rFonts w:ascii="Arial" w:eastAsia="Times New Roman" w:hAnsi="Arial" w:cs="Arial"/>
                      <w:i w:val="0"/>
                      <w:iCs w:val="0"/>
                      <w:sz w:val="20"/>
                      <w:szCs w:val="20"/>
                    </w:rPr>
                    <w:t xml:space="preserve"> out the DIMDEX website </w:t>
                  </w:r>
                  <w:proofErr w:type="spellStart"/>
                  <w:r>
                    <w:rPr>
                      <w:rFonts w:ascii="Arial" w:eastAsia="Times New Roman" w:hAnsi="Arial" w:cs="Arial"/>
                      <w:i w:val="0"/>
                      <w:iCs w:val="0"/>
                      <w:sz w:val="20"/>
                      <w:szCs w:val="20"/>
                    </w:rPr>
                    <w:t>for</w:t>
                  </w:r>
                  <w:proofErr w:type="spellEnd"/>
                  <w:r>
                    <w:rPr>
                      <w:rFonts w:ascii="Arial" w:eastAsia="Times New Roman" w:hAnsi="Arial" w:cs="Arial"/>
                      <w:i w:val="0"/>
                      <w:iCs w:val="0"/>
                      <w:sz w:val="20"/>
                      <w:szCs w:val="20"/>
                    </w:rPr>
                    <w:t xml:space="preserve"> </w:t>
                  </w:r>
                  <w:proofErr w:type="spellStart"/>
                  <w:r>
                    <w:rPr>
                      <w:rFonts w:ascii="Arial" w:eastAsia="Times New Roman" w:hAnsi="Arial" w:cs="Arial"/>
                      <w:i w:val="0"/>
                      <w:iCs w:val="0"/>
                      <w:sz w:val="20"/>
                      <w:szCs w:val="20"/>
                    </w:rPr>
                    <w:t>further</w:t>
                  </w:r>
                  <w:proofErr w:type="spellEnd"/>
                  <w:r>
                    <w:rPr>
                      <w:rFonts w:ascii="Arial" w:eastAsia="Times New Roman" w:hAnsi="Arial" w:cs="Arial"/>
                      <w:i w:val="0"/>
                      <w:iCs w:val="0"/>
                      <w:sz w:val="20"/>
                      <w:szCs w:val="20"/>
                    </w:rPr>
                    <w:t xml:space="preserve"> information. </w:t>
                  </w:r>
                </w:p>
                <w:p w:rsidR="00BA36D1" w:rsidRDefault="00BA36D1">
                  <w:pPr>
                    <w:jc w:val="center"/>
                    <w:rPr>
                      <w:rFonts w:eastAsia="Times New Roman"/>
                    </w:rPr>
                  </w:pPr>
                  <w:r>
                    <w:rPr>
                      <w:rFonts w:eastAsia="Times New Roman"/>
                    </w:rPr>
                    <w:pict>
                      <v:rect id="_x0000_i1033" style="width:481.9pt;height:.75pt" o:hralign="center" o:hrstd="t" o:hrnoshade="t" o:hr="t" fillcolor="#ccc" stroked="f"/>
                    </w:pict>
                  </w:r>
                </w:p>
                <w:tbl>
                  <w:tblPr>
                    <w:tblW w:w="5000" w:type="pct"/>
                    <w:tblCellMar>
                      <w:left w:w="0" w:type="dxa"/>
                      <w:right w:w="0" w:type="dxa"/>
                    </w:tblCellMar>
                    <w:tblLook w:val="04A0"/>
                  </w:tblPr>
                  <w:tblGrid>
                    <w:gridCol w:w="3975"/>
                    <w:gridCol w:w="6900"/>
                  </w:tblGrid>
                  <w:tr w:rsidR="00BA36D1" w:rsidRPr="00BA36D1">
                    <w:tc>
                      <w:tcPr>
                        <w:tcW w:w="0" w:type="auto"/>
                        <w:vAlign w:val="center"/>
                        <w:hideMark/>
                      </w:tcPr>
                      <w:p w:rsidR="00BA36D1" w:rsidRDefault="00BA36D1">
                        <w:pPr>
                          <w:rPr>
                            <w:rFonts w:eastAsia="Times New Roman"/>
                          </w:rPr>
                        </w:pPr>
                        <w:r>
                          <w:rPr>
                            <w:noProof/>
                          </w:rPr>
                          <w:drawing>
                            <wp:anchor distT="28575" distB="28575" distL="0" distR="0" simplePos="0" relativeHeight="251658240" behindDoc="0" locked="0" layoutInCell="1" allowOverlap="0">
                              <wp:simplePos x="0" y="0"/>
                              <wp:positionH relativeFrom="column">
                                <wp:align>left</wp:align>
                              </wp:positionH>
                              <wp:positionV relativeFrom="line">
                                <wp:posOffset>0</wp:posOffset>
                              </wp:positionV>
                              <wp:extent cx="2390775" cy="533400"/>
                              <wp:effectExtent l="19050" t="0" r="9525" b="0"/>
                              <wp:wrapSquare wrapText="bothSides"/>
                              <wp:docPr id="2" name="Immagine 5" descr="http://02a59ae.netsolhost.com/campaign/dimdex/images/air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02a59ae.netsolhost.com/campaign/dimdex/images/airlink.gif"/>
                                      <pic:cNvPicPr>
                                        <a:picLocks noChangeAspect="1" noChangeArrowheads="1"/>
                                      </pic:cNvPicPr>
                                    </pic:nvPicPr>
                                    <pic:blipFill>
                                      <a:blip r:link="rId20" cstate="print"/>
                                      <a:srcRect/>
                                      <a:stretch>
                                        <a:fillRect/>
                                      </a:stretch>
                                    </pic:blipFill>
                                    <pic:spPr bwMode="auto">
                                      <a:xfrm>
                                        <a:off x="0" y="0"/>
                                        <a:ext cx="2390775" cy="533400"/>
                                      </a:xfrm>
                                      <a:prstGeom prst="rect">
                                        <a:avLst/>
                                      </a:prstGeom>
                                      <a:noFill/>
                                    </pic:spPr>
                                  </pic:pic>
                                </a:graphicData>
                              </a:graphic>
                            </wp:anchor>
                          </w:drawing>
                        </w:r>
                      </w:p>
                    </w:tc>
                    <w:tc>
                      <w:tcPr>
                        <w:tcW w:w="6900" w:type="dxa"/>
                        <w:vAlign w:val="center"/>
                        <w:hideMark/>
                      </w:tcPr>
                      <w:p w:rsidR="00BA36D1" w:rsidRPr="00BA36D1" w:rsidRDefault="00BA36D1">
                        <w:pPr>
                          <w:pStyle w:val="IndirizzoHTML"/>
                          <w:jc w:val="both"/>
                          <w:rPr>
                            <w:rFonts w:eastAsia="Times New Roman"/>
                            <w:lang w:val="en-US"/>
                          </w:rPr>
                        </w:pPr>
                        <w:r w:rsidRPr="00BA36D1">
                          <w:rPr>
                            <w:rFonts w:ascii="Arial" w:eastAsia="Times New Roman" w:hAnsi="Arial" w:cs="Arial"/>
                            <w:b/>
                            <w:bCs/>
                            <w:i w:val="0"/>
                            <w:iCs w:val="0"/>
                            <w:sz w:val="20"/>
                            <w:szCs w:val="20"/>
                            <w:lang w:val="en-US"/>
                          </w:rPr>
                          <w:t xml:space="preserve">DIMDEX Announces New Freight Forwarder: </w:t>
                        </w:r>
                      </w:p>
                      <w:p w:rsidR="00BA36D1" w:rsidRPr="00BA36D1" w:rsidRDefault="00BA36D1">
                        <w:pPr>
                          <w:pStyle w:val="IndirizzoHTML"/>
                          <w:jc w:val="both"/>
                          <w:rPr>
                            <w:rFonts w:eastAsia="Times New Roman"/>
                            <w:lang w:val="en-US"/>
                          </w:rPr>
                        </w:pPr>
                        <w:r w:rsidRPr="00BA36D1">
                          <w:rPr>
                            <w:rFonts w:ascii="Arial" w:eastAsia="Times New Roman" w:hAnsi="Arial" w:cs="Arial"/>
                            <w:i w:val="0"/>
                            <w:iCs w:val="0"/>
                            <w:sz w:val="20"/>
                            <w:szCs w:val="20"/>
                            <w:lang w:val="en-US"/>
                          </w:rPr>
                          <w:t xml:space="preserve">The DIMDEX team understands the importance of delivering the best possible freight forwarding services to our exhibitors. With this in mind we have appointed </w:t>
                        </w:r>
                        <w:proofErr w:type="spellStart"/>
                        <w:r w:rsidRPr="00BA36D1">
                          <w:rPr>
                            <w:rFonts w:ascii="Arial" w:eastAsia="Times New Roman" w:hAnsi="Arial" w:cs="Arial"/>
                            <w:i w:val="0"/>
                            <w:iCs w:val="0"/>
                            <w:sz w:val="20"/>
                            <w:szCs w:val="20"/>
                            <w:lang w:val="en-US"/>
                          </w:rPr>
                          <w:t>Airlink</w:t>
                        </w:r>
                        <w:proofErr w:type="spellEnd"/>
                        <w:r w:rsidRPr="00BA36D1">
                          <w:rPr>
                            <w:rFonts w:ascii="Arial" w:eastAsia="Times New Roman" w:hAnsi="Arial" w:cs="Arial"/>
                            <w:i w:val="0"/>
                            <w:iCs w:val="0"/>
                            <w:sz w:val="20"/>
                            <w:szCs w:val="20"/>
                            <w:lang w:val="en-US"/>
                          </w:rPr>
                          <w:t xml:space="preserve"> International Qatar WLL / GT Exhibitions as the new official freight forwarder for DIMDEX 2014. Significant global experience combined with a local on-the-ground presence in Doha will ensure the smooth running of DIMDEX 2014 for all participants. </w:t>
                        </w:r>
                      </w:p>
                    </w:tc>
                  </w:tr>
                </w:tbl>
                <w:p w:rsidR="00BA36D1" w:rsidRDefault="00BA36D1">
                  <w:pPr>
                    <w:jc w:val="center"/>
                    <w:rPr>
                      <w:rFonts w:eastAsia="Times New Roman"/>
                    </w:rPr>
                  </w:pPr>
                  <w:r>
                    <w:rPr>
                      <w:rFonts w:eastAsia="Times New Roman"/>
                    </w:rPr>
                    <w:pict>
                      <v:rect id="_x0000_i1034" style="width:481.9pt;height:.75pt" o:hralign="center" o:hrstd="t" o:hrnoshade="t" o:hr="t" fillcolor="#ccc" stroked="f"/>
                    </w:pict>
                  </w:r>
                </w:p>
                <w:p w:rsidR="00BA36D1" w:rsidRPr="00BA36D1" w:rsidRDefault="00BA36D1">
                  <w:pPr>
                    <w:pStyle w:val="IndirizzoHTML"/>
                    <w:jc w:val="both"/>
                    <w:rPr>
                      <w:rFonts w:eastAsia="Times New Roman"/>
                      <w:lang w:val="en-US"/>
                    </w:rPr>
                  </w:pPr>
                  <w:r w:rsidRPr="00BA36D1">
                    <w:rPr>
                      <w:rFonts w:ascii="Arial" w:eastAsia="Times New Roman" w:hAnsi="Arial" w:cs="Arial"/>
                      <w:i w:val="0"/>
                      <w:iCs w:val="0"/>
                      <w:sz w:val="20"/>
                      <w:szCs w:val="20"/>
                      <w:lang w:val="en-US"/>
                    </w:rPr>
                    <w:br/>
                    <w:t xml:space="preserve">We'll be back in June with further news. In the meantime, to reserve your space at this growing international exhibition, please contact the DIMDEX team at </w:t>
                  </w:r>
                  <w:hyperlink r:id="rId21" w:history="1">
                    <w:r w:rsidRPr="00BA36D1">
                      <w:rPr>
                        <w:rStyle w:val="Collegamentoipertestuale"/>
                        <w:rFonts w:ascii="Arial" w:eastAsia="Times New Roman" w:hAnsi="Arial" w:cs="Arial"/>
                        <w:i w:val="0"/>
                        <w:iCs w:val="0"/>
                        <w:sz w:val="20"/>
                        <w:szCs w:val="20"/>
                        <w:lang w:val="en-US"/>
                      </w:rPr>
                      <w:t>sales@dimdex.com</w:t>
                    </w:r>
                  </w:hyperlink>
                  <w:r w:rsidRPr="00BA36D1">
                    <w:rPr>
                      <w:rFonts w:ascii="Arial" w:eastAsia="Times New Roman" w:hAnsi="Arial" w:cs="Arial"/>
                      <w:i w:val="0"/>
                      <w:iCs w:val="0"/>
                      <w:sz w:val="20"/>
                      <w:szCs w:val="20"/>
                      <w:lang w:val="en-US"/>
                    </w:rPr>
                    <w:t xml:space="preserve"> or on </w:t>
                  </w:r>
                  <w:r w:rsidRPr="00BA36D1">
                    <w:rPr>
                      <w:rFonts w:ascii="Arial" w:eastAsia="Times New Roman" w:hAnsi="Arial" w:cs="Arial"/>
                      <w:b/>
                      <w:bCs/>
                      <w:i w:val="0"/>
                      <w:iCs w:val="0"/>
                      <w:sz w:val="20"/>
                      <w:szCs w:val="20"/>
                      <w:lang w:val="en-US"/>
                    </w:rPr>
                    <w:t>+971 4 435 6101</w:t>
                  </w:r>
                  <w:r w:rsidRPr="00BA36D1">
                    <w:rPr>
                      <w:rFonts w:ascii="Arial" w:eastAsia="Times New Roman" w:hAnsi="Arial" w:cs="Arial"/>
                      <w:i w:val="0"/>
                      <w:iCs w:val="0"/>
                      <w:sz w:val="20"/>
                      <w:szCs w:val="20"/>
                      <w:lang w:val="en-US"/>
                    </w:rPr>
                    <w:t xml:space="preserve">. </w:t>
                  </w:r>
                  <w:r w:rsidRPr="00BA36D1">
                    <w:rPr>
                      <w:rFonts w:ascii="Arial" w:eastAsia="Times New Roman" w:hAnsi="Arial" w:cs="Arial"/>
                      <w:i w:val="0"/>
                      <w:iCs w:val="0"/>
                      <w:sz w:val="20"/>
                      <w:szCs w:val="20"/>
                      <w:lang w:val="en-US"/>
                    </w:rPr>
                    <w:br/>
                  </w:r>
                  <w:r w:rsidRPr="00BA36D1">
                    <w:rPr>
                      <w:rFonts w:ascii="Arial" w:eastAsia="Times New Roman" w:hAnsi="Arial" w:cs="Arial"/>
                      <w:i w:val="0"/>
                      <w:iCs w:val="0"/>
                      <w:sz w:val="20"/>
                      <w:szCs w:val="20"/>
                      <w:lang w:val="en-US"/>
                    </w:rPr>
                    <w:br/>
                    <w:t xml:space="preserve">We look forward to welcoming you to Doha! </w:t>
                  </w:r>
                  <w:r w:rsidRPr="00BA36D1">
                    <w:rPr>
                      <w:rFonts w:ascii="Arial" w:eastAsia="Times New Roman" w:hAnsi="Arial" w:cs="Arial"/>
                      <w:i w:val="0"/>
                      <w:iCs w:val="0"/>
                      <w:sz w:val="20"/>
                      <w:szCs w:val="20"/>
                      <w:lang w:val="en-US"/>
                    </w:rPr>
                    <w:br/>
                  </w:r>
                  <w:r w:rsidRPr="00BA36D1">
                    <w:rPr>
                      <w:rFonts w:ascii="Arial" w:eastAsia="Times New Roman" w:hAnsi="Arial" w:cs="Arial"/>
                      <w:i w:val="0"/>
                      <w:iCs w:val="0"/>
                      <w:sz w:val="20"/>
                      <w:szCs w:val="20"/>
                      <w:lang w:val="en-US"/>
                    </w:rPr>
                    <w:br/>
                    <w:t>Kindest regards</w:t>
                  </w:r>
                  <w:r w:rsidRPr="00BA36D1">
                    <w:rPr>
                      <w:rFonts w:ascii="Arial" w:eastAsia="Times New Roman" w:hAnsi="Arial" w:cs="Arial"/>
                      <w:i w:val="0"/>
                      <w:iCs w:val="0"/>
                      <w:sz w:val="20"/>
                      <w:szCs w:val="20"/>
                      <w:lang w:val="en-US"/>
                    </w:rPr>
                    <w:br/>
                  </w:r>
                  <w:r w:rsidRPr="00BA36D1">
                    <w:rPr>
                      <w:rFonts w:ascii="Arial" w:eastAsia="Times New Roman" w:hAnsi="Arial" w:cs="Arial"/>
                      <w:i w:val="0"/>
                      <w:iCs w:val="0"/>
                      <w:sz w:val="20"/>
                      <w:szCs w:val="20"/>
                      <w:lang w:val="en-US"/>
                    </w:rPr>
                    <w:br/>
                    <w:t>The DIMDEX Team</w:t>
                  </w:r>
                  <w:r w:rsidRPr="00BA36D1">
                    <w:rPr>
                      <w:rFonts w:ascii="Arial" w:eastAsia="Times New Roman" w:hAnsi="Arial" w:cs="Arial"/>
                      <w:i w:val="0"/>
                      <w:iCs w:val="0"/>
                      <w:sz w:val="20"/>
                      <w:szCs w:val="20"/>
                      <w:lang w:val="en-US"/>
                    </w:rPr>
                    <w:br/>
                    <w:t> </w:t>
                  </w:r>
                  <w:r w:rsidRPr="00BA36D1">
                    <w:rPr>
                      <w:rFonts w:eastAsia="Times New Roman"/>
                      <w:lang w:val="en-US"/>
                    </w:rPr>
                    <w:t xml:space="preserve"> </w:t>
                  </w:r>
                </w:p>
                <w:p w:rsidR="00BA36D1" w:rsidRPr="00BA36D1" w:rsidRDefault="00BA36D1">
                  <w:pPr>
                    <w:pStyle w:val="IndirizzoHTML"/>
                    <w:jc w:val="both"/>
                    <w:rPr>
                      <w:rFonts w:eastAsia="Times New Roman"/>
                      <w:lang w:val="en-US"/>
                    </w:rPr>
                  </w:pPr>
                  <w:r w:rsidRPr="00BA36D1">
                    <w:rPr>
                      <w:rFonts w:ascii="Arial" w:eastAsia="Times New Roman" w:hAnsi="Arial" w:cs="Arial"/>
                      <w:b/>
                      <w:bCs/>
                      <w:i w:val="0"/>
                      <w:iCs w:val="0"/>
                      <w:sz w:val="20"/>
                      <w:szCs w:val="20"/>
                      <w:lang w:val="en-US"/>
                    </w:rPr>
                    <w:t>Join us on</w:t>
                  </w:r>
                  <w:r w:rsidRPr="00BA36D1">
                    <w:rPr>
                      <w:rFonts w:ascii="Arial" w:eastAsia="Times New Roman" w:hAnsi="Arial" w:cs="Arial"/>
                      <w:i w:val="0"/>
                      <w:iCs w:val="0"/>
                      <w:color w:val="FFFFFF"/>
                      <w:sz w:val="20"/>
                      <w:szCs w:val="20"/>
                      <w:lang w:val="en-US"/>
                    </w:rPr>
                    <w:t xml:space="preserve">   </w:t>
                  </w:r>
                  <w:r>
                    <w:rPr>
                      <w:rFonts w:ascii="Arial" w:eastAsia="Times New Roman" w:hAnsi="Arial" w:cs="Arial"/>
                      <w:i w:val="0"/>
                      <w:iCs w:val="0"/>
                      <w:noProof/>
                      <w:color w:val="0000FF"/>
                      <w:sz w:val="20"/>
                      <w:szCs w:val="20"/>
                    </w:rPr>
                    <w:drawing>
                      <wp:inline distT="0" distB="0" distL="0" distR="0">
                        <wp:extent cx="762000" cy="222250"/>
                        <wp:effectExtent l="19050" t="0" r="0" b="0"/>
                        <wp:docPr id="15" name="Immagine 15" descr="http://02a59ae.netsolhost.com/campaign/dimdex/images/Linkedin-Logo.gif">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02a59ae.netsolhost.com/campaign/dimdex/images/Linkedin-Logo.gif"/>
                                <pic:cNvPicPr>
                                  <a:picLocks noChangeAspect="1" noChangeArrowheads="1"/>
                                </pic:cNvPicPr>
                              </pic:nvPicPr>
                              <pic:blipFill>
                                <a:blip r:embed="rId23" cstate="print"/>
                                <a:srcRect/>
                                <a:stretch>
                                  <a:fillRect/>
                                </a:stretch>
                              </pic:blipFill>
                              <pic:spPr bwMode="auto">
                                <a:xfrm>
                                  <a:off x="0" y="0"/>
                                  <a:ext cx="762000" cy="222250"/>
                                </a:xfrm>
                                <a:prstGeom prst="rect">
                                  <a:avLst/>
                                </a:prstGeom>
                                <a:noFill/>
                                <a:ln w="9525">
                                  <a:noFill/>
                                  <a:miter lim="800000"/>
                                  <a:headEnd/>
                                  <a:tailEnd/>
                                </a:ln>
                              </pic:spPr>
                            </pic:pic>
                          </a:graphicData>
                        </a:graphic>
                      </wp:inline>
                    </w:drawing>
                  </w:r>
                </w:p>
                <w:p w:rsidR="00BA36D1" w:rsidRPr="00BA36D1" w:rsidRDefault="00BA36D1">
                  <w:pPr>
                    <w:pStyle w:val="IndirizzoHTML"/>
                    <w:jc w:val="both"/>
                    <w:rPr>
                      <w:rFonts w:eastAsia="Times New Roman"/>
                      <w:lang w:val="en-US"/>
                    </w:rPr>
                  </w:pPr>
                  <w:r w:rsidRPr="00BA36D1">
                    <w:rPr>
                      <w:rFonts w:ascii="Arial" w:eastAsia="Times New Roman" w:hAnsi="Arial" w:cs="Arial"/>
                      <w:i w:val="0"/>
                      <w:iCs w:val="0"/>
                      <w:sz w:val="20"/>
                      <w:szCs w:val="20"/>
                      <w:lang w:val="en-US"/>
                    </w:rPr>
                    <w:br/>
                    <w:t xml:space="preserve">P.S. </w:t>
                  </w:r>
                  <w:hyperlink r:id="rId24" w:history="1">
                    <w:r w:rsidRPr="00BA36D1">
                      <w:rPr>
                        <w:rStyle w:val="Collegamentoipertestuale"/>
                        <w:rFonts w:ascii="Arial" w:eastAsia="Times New Roman" w:hAnsi="Arial" w:cs="Arial"/>
                        <w:i w:val="0"/>
                        <w:iCs w:val="0"/>
                        <w:sz w:val="20"/>
                        <w:szCs w:val="20"/>
                        <w:lang w:val="en-US"/>
                      </w:rPr>
                      <w:t>Early booking discounts</w:t>
                    </w:r>
                  </w:hyperlink>
                  <w:r w:rsidRPr="00BA36D1">
                    <w:rPr>
                      <w:rFonts w:ascii="Arial" w:eastAsia="Times New Roman" w:hAnsi="Arial" w:cs="Arial"/>
                      <w:i w:val="0"/>
                      <w:iCs w:val="0"/>
                      <w:sz w:val="20"/>
                      <w:szCs w:val="20"/>
                      <w:lang w:val="en-US"/>
                    </w:rPr>
                    <w:t xml:space="preserve"> are still available for a limited period of time. </w:t>
                  </w:r>
                  <w:hyperlink r:id="rId25" w:history="1">
                    <w:r w:rsidRPr="00BA36D1">
                      <w:rPr>
                        <w:rStyle w:val="Collegamentoipertestuale"/>
                        <w:rFonts w:ascii="Arial" w:eastAsia="Times New Roman" w:hAnsi="Arial" w:cs="Arial"/>
                        <w:i w:val="0"/>
                        <w:iCs w:val="0"/>
                        <w:sz w:val="20"/>
                        <w:szCs w:val="20"/>
                        <w:lang w:val="en-US"/>
                      </w:rPr>
                      <w:t>Contact us</w:t>
                    </w:r>
                  </w:hyperlink>
                  <w:r w:rsidRPr="00BA36D1">
                    <w:rPr>
                      <w:rFonts w:ascii="Arial" w:eastAsia="Times New Roman" w:hAnsi="Arial" w:cs="Arial"/>
                      <w:i w:val="0"/>
                      <w:iCs w:val="0"/>
                      <w:sz w:val="20"/>
                      <w:szCs w:val="20"/>
                      <w:lang w:val="en-US"/>
                    </w:rPr>
                    <w:t xml:space="preserve"> today to make sure you reserve your space at the best possible price. </w:t>
                  </w:r>
                </w:p>
              </w:tc>
            </w:tr>
          </w:tbl>
          <w:p w:rsidR="00BA36D1" w:rsidRPr="00BA36D1" w:rsidRDefault="00BA36D1">
            <w:pPr>
              <w:jc w:val="center"/>
              <w:rPr>
                <w:rFonts w:asciiTheme="minorHAnsi" w:eastAsiaTheme="minorEastAsia" w:hAnsiTheme="minorHAnsi" w:cstheme="minorBidi"/>
                <w:sz w:val="22"/>
                <w:szCs w:val="22"/>
                <w:lang w:val="en-US"/>
              </w:rPr>
            </w:pPr>
          </w:p>
        </w:tc>
      </w:tr>
      <w:tr w:rsidR="00BA36D1" w:rsidTr="00BA36D1">
        <w:trPr>
          <w:trHeight w:val="390"/>
          <w:jc w:val="center"/>
        </w:trPr>
        <w:tc>
          <w:tcPr>
            <w:tcW w:w="11625" w:type="dxa"/>
            <w:shd w:val="clear" w:color="auto" w:fill="830151"/>
            <w:tcMar>
              <w:top w:w="75" w:type="dxa"/>
              <w:left w:w="0" w:type="dxa"/>
              <w:bottom w:w="75" w:type="dxa"/>
              <w:right w:w="0" w:type="dxa"/>
            </w:tcMar>
            <w:vAlign w:val="center"/>
            <w:hideMark/>
          </w:tcPr>
          <w:p w:rsidR="00BA36D1" w:rsidRDefault="00BA36D1">
            <w:pPr>
              <w:pStyle w:val="IndirizzoHTML"/>
              <w:jc w:val="center"/>
              <w:rPr>
                <w:rFonts w:eastAsia="Times New Roman"/>
              </w:rPr>
            </w:pPr>
            <w:hyperlink r:id="rId26" w:history="1">
              <w:r>
                <w:rPr>
                  <w:rStyle w:val="Collegamentoipertestuale"/>
                  <w:rFonts w:ascii="Arial" w:eastAsia="Times New Roman" w:hAnsi="Arial" w:cs="Arial"/>
                  <w:b/>
                  <w:bCs/>
                  <w:i w:val="0"/>
                  <w:iCs w:val="0"/>
                  <w:color w:val="FFFFFF"/>
                  <w:sz w:val="20"/>
                  <w:szCs w:val="20"/>
                  <w:u w:val="none"/>
                </w:rPr>
                <w:t>www.dimdex.com</w:t>
              </w:r>
            </w:hyperlink>
            <w:r>
              <w:rPr>
                <w:rFonts w:ascii="Arial" w:eastAsia="Times New Roman" w:hAnsi="Arial" w:cs="Arial"/>
                <w:b/>
                <w:bCs/>
                <w:i w:val="0"/>
                <w:iCs w:val="0"/>
                <w:color w:val="FFFFFF"/>
                <w:sz w:val="20"/>
                <w:szCs w:val="20"/>
              </w:rPr>
              <w:t xml:space="preserve"> </w:t>
            </w:r>
          </w:p>
        </w:tc>
      </w:tr>
      <w:tr w:rsidR="00BA36D1" w:rsidTr="00BA36D1">
        <w:trPr>
          <w:trHeight w:val="1935"/>
          <w:jc w:val="center"/>
        </w:trPr>
        <w:tc>
          <w:tcPr>
            <w:tcW w:w="11625" w:type="dxa"/>
            <w:shd w:val="clear" w:color="auto" w:fill="FFFFFF"/>
            <w:tcMar>
              <w:top w:w="75" w:type="dxa"/>
              <w:left w:w="0" w:type="dxa"/>
              <w:bottom w:w="75" w:type="dxa"/>
              <w:right w:w="0" w:type="dxa"/>
            </w:tcMar>
            <w:hideMark/>
          </w:tcPr>
          <w:p w:rsidR="00BA36D1" w:rsidRDefault="00BA36D1">
            <w:pPr>
              <w:pStyle w:val="IndirizzoHTML"/>
              <w:jc w:val="center"/>
              <w:rPr>
                <w:rFonts w:eastAsia="Times New Roman"/>
              </w:rPr>
            </w:pPr>
            <w:r>
              <w:rPr>
                <w:rFonts w:ascii="Arial" w:eastAsia="Times New Roman" w:hAnsi="Arial" w:cs="Arial"/>
                <w:noProof/>
                <w:sz w:val="20"/>
                <w:szCs w:val="20"/>
              </w:rPr>
              <w:drawing>
                <wp:inline distT="0" distB="0" distL="0" distR="0">
                  <wp:extent cx="6311900" cy="1130300"/>
                  <wp:effectExtent l="19050" t="0" r="0" b="0"/>
                  <wp:docPr id="16" name="Immagine 16" descr="http://02a59ae.netsolhost.com/campaign/dimdex/images/dimdex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02a59ae.netsolhost.com/campaign/dimdex/images/dimdex26.gif"/>
                          <pic:cNvPicPr>
                            <a:picLocks noChangeAspect="1" noChangeArrowheads="1"/>
                          </pic:cNvPicPr>
                        </pic:nvPicPr>
                        <pic:blipFill>
                          <a:blip r:embed="rId27" cstate="print"/>
                          <a:srcRect/>
                          <a:stretch>
                            <a:fillRect/>
                          </a:stretch>
                        </pic:blipFill>
                        <pic:spPr bwMode="auto">
                          <a:xfrm>
                            <a:off x="0" y="0"/>
                            <a:ext cx="6311900" cy="1130300"/>
                          </a:xfrm>
                          <a:prstGeom prst="rect">
                            <a:avLst/>
                          </a:prstGeom>
                          <a:noFill/>
                          <a:ln w="9525">
                            <a:noFill/>
                            <a:miter lim="800000"/>
                            <a:headEnd/>
                            <a:tailEnd/>
                          </a:ln>
                        </pic:spPr>
                      </pic:pic>
                    </a:graphicData>
                  </a:graphic>
                </wp:inline>
              </w:drawing>
            </w:r>
          </w:p>
        </w:tc>
      </w:tr>
    </w:tbl>
    <w:p w:rsidR="00BA36D1" w:rsidRDefault="00BA36D1" w:rsidP="00BA36D1">
      <w:pPr>
        <w:spacing w:after="240"/>
        <w:jc w:val="center"/>
        <w:rPr>
          <w:rFonts w:eastAsia="Times New Roman"/>
        </w:rPr>
      </w:pPr>
    </w:p>
    <w:tbl>
      <w:tblPr>
        <w:tblW w:w="9000" w:type="dxa"/>
        <w:jc w:val="center"/>
        <w:tblCellSpacing w:w="0" w:type="dxa"/>
        <w:tblCellMar>
          <w:left w:w="0" w:type="dxa"/>
          <w:right w:w="0" w:type="dxa"/>
        </w:tblCellMar>
        <w:tblLook w:val="04A0"/>
      </w:tblPr>
      <w:tblGrid>
        <w:gridCol w:w="9000"/>
      </w:tblGrid>
      <w:tr w:rsidR="00BA36D1" w:rsidRPr="00BA36D1" w:rsidTr="00BA36D1">
        <w:trPr>
          <w:tblCellSpacing w:w="0" w:type="dxa"/>
          <w:jc w:val="center"/>
        </w:trPr>
        <w:tc>
          <w:tcPr>
            <w:tcW w:w="0" w:type="auto"/>
            <w:hideMark/>
          </w:tcPr>
          <w:p w:rsidR="00BA36D1" w:rsidRPr="00BA36D1" w:rsidRDefault="00BA36D1">
            <w:pPr>
              <w:pStyle w:val="NormaleWeb"/>
              <w:rPr>
                <w:rFonts w:ascii="Arial" w:hAnsi="Arial" w:cs="Arial"/>
                <w:color w:val="666666"/>
                <w:sz w:val="16"/>
                <w:szCs w:val="16"/>
                <w:lang w:val="en-US"/>
              </w:rPr>
            </w:pPr>
            <w:r w:rsidRPr="00BA36D1">
              <w:rPr>
                <w:rFonts w:ascii="Arial" w:hAnsi="Arial" w:cs="Arial"/>
                <w:color w:val="666666"/>
                <w:sz w:val="16"/>
                <w:szCs w:val="16"/>
                <w:lang w:val="en-US"/>
              </w:rPr>
              <w:t xml:space="preserve">This </w:t>
            </w:r>
            <w:hyperlink r:id="rId28" w:history="1">
              <w:proofErr w:type="spellStart"/>
              <w:r w:rsidRPr="00BA36D1">
                <w:rPr>
                  <w:rStyle w:val="Collegamentoipertestuale"/>
                  <w:rFonts w:ascii="Arial" w:hAnsi="Arial" w:cs="Arial"/>
                  <w:sz w:val="16"/>
                  <w:szCs w:val="16"/>
                  <w:lang w:val="en-US"/>
                </w:rPr>
                <w:t>CoolerEmail</w:t>
              </w:r>
              <w:proofErr w:type="spellEnd"/>
            </w:hyperlink>
            <w:r w:rsidRPr="00BA36D1">
              <w:rPr>
                <w:rFonts w:ascii="Arial" w:hAnsi="Arial" w:cs="Arial"/>
                <w:color w:val="666666"/>
                <w:sz w:val="16"/>
                <w:szCs w:val="16"/>
                <w:lang w:val="en-US"/>
              </w:rPr>
              <w:t xml:space="preserve"> was delivered to you by DIMDEX. You can </w:t>
            </w:r>
            <w:hyperlink r:id="rId29" w:history="1">
              <w:r w:rsidRPr="00BA36D1">
                <w:rPr>
                  <w:rStyle w:val="Collegamentoipertestuale"/>
                  <w:rFonts w:ascii="Arial" w:hAnsi="Arial" w:cs="Arial"/>
                  <w:sz w:val="16"/>
                  <w:szCs w:val="16"/>
                  <w:lang w:val="en-US"/>
                </w:rPr>
                <w:t>take your email address off DIMDEX's email list</w:t>
              </w:r>
            </w:hyperlink>
            <w:r w:rsidRPr="00BA36D1">
              <w:rPr>
                <w:rFonts w:ascii="Arial" w:hAnsi="Arial" w:cs="Arial"/>
                <w:color w:val="666666"/>
                <w:sz w:val="16"/>
                <w:szCs w:val="16"/>
                <w:lang w:val="en-US"/>
              </w:rPr>
              <w:t xml:space="preserve">, or </w:t>
            </w:r>
            <w:hyperlink r:id="rId30" w:history="1">
              <w:r w:rsidRPr="00BA36D1">
                <w:rPr>
                  <w:rStyle w:val="Collegamentoipertestuale"/>
                  <w:rFonts w:ascii="Arial" w:hAnsi="Arial" w:cs="Arial"/>
                  <w:sz w:val="16"/>
                  <w:szCs w:val="16"/>
                  <w:lang w:val="en-US"/>
                </w:rPr>
                <w:t>update your preferences and/or send comments to DIMDEX</w:t>
              </w:r>
            </w:hyperlink>
            <w:r w:rsidRPr="00BA36D1">
              <w:rPr>
                <w:rFonts w:ascii="Arial" w:hAnsi="Arial" w:cs="Arial"/>
                <w:color w:val="666666"/>
                <w:sz w:val="16"/>
                <w:szCs w:val="16"/>
                <w:lang w:val="en-US"/>
              </w:rPr>
              <w:t xml:space="preserve">. If you request to be taken off DIMDEX's email list, DIMDEX will honor your request pursuant to </w:t>
            </w:r>
            <w:hyperlink r:id="rId31" w:history="1">
              <w:proofErr w:type="spellStart"/>
              <w:r w:rsidRPr="00BA36D1">
                <w:rPr>
                  <w:rStyle w:val="Collegamentoipertestuale"/>
                  <w:rFonts w:ascii="Arial" w:hAnsi="Arial" w:cs="Arial"/>
                  <w:color w:val="666666"/>
                  <w:sz w:val="16"/>
                  <w:szCs w:val="16"/>
                  <w:lang w:val="en-US"/>
                </w:rPr>
                <w:t>CoolerEmail's</w:t>
              </w:r>
              <w:proofErr w:type="spellEnd"/>
            </w:hyperlink>
            <w:r w:rsidRPr="00BA36D1">
              <w:rPr>
                <w:rFonts w:ascii="Arial" w:hAnsi="Arial" w:cs="Arial"/>
                <w:color w:val="666666"/>
                <w:sz w:val="16"/>
                <w:szCs w:val="16"/>
                <w:lang w:val="en-US"/>
              </w:rPr>
              <w:t xml:space="preserve"> permission-based email terms and conditions. Postal address: Office 1906, Al </w:t>
            </w:r>
            <w:proofErr w:type="spellStart"/>
            <w:r w:rsidRPr="00BA36D1">
              <w:rPr>
                <w:rFonts w:ascii="Arial" w:hAnsi="Arial" w:cs="Arial"/>
                <w:color w:val="666666"/>
                <w:sz w:val="16"/>
                <w:szCs w:val="16"/>
                <w:lang w:val="en-US"/>
              </w:rPr>
              <w:t>Shafar</w:t>
            </w:r>
            <w:proofErr w:type="spellEnd"/>
            <w:r w:rsidRPr="00BA36D1">
              <w:rPr>
                <w:rFonts w:ascii="Arial" w:hAnsi="Arial" w:cs="Arial"/>
                <w:color w:val="666666"/>
                <w:sz w:val="16"/>
                <w:szCs w:val="16"/>
                <w:lang w:val="en-US"/>
              </w:rPr>
              <w:t xml:space="preserve"> Tower 1,, Dubai, 122142 </w:t>
            </w:r>
            <w:r w:rsidRPr="00BA36D1">
              <w:rPr>
                <w:rFonts w:ascii="Arial" w:hAnsi="Arial" w:cs="Arial"/>
                <w:color w:val="666666"/>
                <w:sz w:val="16"/>
                <w:szCs w:val="16"/>
                <w:lang w:val="en-US"/>
              </w:rPr>
              <w:br/>
            </w:r>
            <w:r w:rsidRPr="00BA36D1">
              <w:rPr>
                <w:rFonts w:ascii="Arial" w:hAnsi="Arial" w:cs="Arial"/>
                <w:color w:val="666666"/>
                <w:sz w:val="16"/>
                <w:szCs w:val="16"/>
                <w:lang w:val="en-US"/>
              </w:rPr>
              <w:br/>
            </w:r>
            <w:r w:rsidRPr="00BA36D1">
              <w:rPr>
                <w:rFonts w:ascii="Arial" w:hAnsi="Arial" w:cs="Arial"/>
                <w:color w:val="666666"/>
                <w:sz w:val="15"/>
                <w:szCs w:val="15"/>
                <w:lang w:val="en-US"/>
              </w:rPr>
              <w:t xml:space="preserve">Powered by </w:t>
            </w:r>
            <w:hyperlink r:id="rId32" w:history="1">
              <w:proofErr w:type="spellStart"/>
              <w:r w:rsidRPr="00BA36D1">
                <w:rPr>
                  <w:rStyle w:val="Collegamentoipertestuale"/>
                  <w:rFonts w:ascii="Arial" w:hAnsi="Arial" w:cs="Arial"/>
                  <w:sz w:val="15"/>
                  <w:szCs w:val="15"/>
                  <w:lang w:val="en-US"/>
                </w:rPr>
                <w:t>CoolerEmail</w:t>
              </w:r>
              <w:proofErr w:type="spellEnd"/>
            </w:hyperlink>
            <w:r w:rsidRPr="00BA36D1">
              <w:rPr>
                <w:rFonts w:ascii="Arial" w:hAnsi="Arial" w:cs="Arial"/>
                <w:color w:val="666666"/>
                <w:sz w:val="16"/>
                <w:szCs w:val="16"/>
                <w:lang w:val="en-US"/>
              </w:rPr>
              <w:t xml:space="preserve"> </w:t>
            </w:r>
          </w:p>
        </w:tc>
      </w:tr>
    </w:tbl>
    <w:p w:rsidR="00FC77DB" w:rsidRPr="00BA36D1" w:rsidRDefault="00FC77DB">
      <w:pPr>
        <w:rPr>
          <w:lang w:val="en-US"/>
        </w:rPr>
      </w:pPr>
    </w:p>
    <w:sectPr w:rsidR="00FC77DB" w:rsidRPr="00BA36D1" w:rsidSect="00FC77D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BA36D1"/>
    <w:rsid w:val="00BA36D1"/>
    <w:rsid w:val="00FC77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36D1"/>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A36D1"/>
    <w:rPr>
      <w:color w:val="0000FF"/>
      <w:u w:val="single"/>
    </w:rPr>
  </w:style>
  <w:style w:type="paragraph" w:styleId="IndirizzoHTML">
    <w:name w:val="HTML Address"/>
    <w:basedOn w:val="Normale"/>
    <w:link w:val="IndirizzoHTMLCarattere"/>
    <w:uiPriority w:val="99"/>
    <w:unhideWhenUsed/>
    <w:rsid w:val="00BA36D1"/>
    <w:rPr>
      <w:i/>
      <w:iCs/>
    </w:rPr>
  </w:style>
  <w:style w:type="character" w:customStyle="1" w:styleId="IndirizzoHTMLCarattere">
    <w:name w:val="Indirizzo HTML Carattere"/>
    <w:basedOn w:val="Carpredefinitoparagrafo"/>
    <w:link w:val="IndirizzoHTML"/>
    <w:uiPriority w:val="99"/>
    <w:rsid w:val="00BA36D1"/>
    <w:rPr>
      <w:rFonts w:ascii="Times New Roman" w:hAnsi="Times New Roman" w:cs="Times New Roman"/>
      <w:i/>
      <w:iCs/>
      <w:sz w:val="24"/>
      <w:szCs w:val="24"/>
      <w:lang w:eastAsia="it-IT"/>
    </w:rPr>
  </w:style>
  <w:style w:type="paragraph" w:styleId="NormaleWeb">
    <w:name w:val="Normal (Web)"/>
    <w:basedOn w:val="Normale"/>
    <w:uiPriority w:val="99"/>
    <w:unhideWhenUsed/>
    <w:rsid w:val="00BA36D1"/>
    <w:pPr>
      <w:spacing w:before="100" w:beforeAutospacing="1" w:after="100" w:afterAutospacing="1"/>
    </w:pPr>
  </w:style>
  <w:style w:type="paragraph" w:styleId="Testofumetto">
    <w:name w:val="Balloon Text"/>
    <w:basedOn w:val="Normale"/>
    <w:link w:val="TestofumettoCarattere"/>
    <w:uiPriority w:val="99"/>
    <w:semiHidden/>
    <w:unhideWhenUsed/>
    <w:rsid w:val="00BA36D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36D1"/>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44723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02a59ae.netsolhost.com/campaign/dimdex/images/USS_Nimitz_Aircraft_Carrier.gif" TargetMode="External"/><Relationship Id="rId13" Type="http://schemas.openxmlformats.org/officeDocument/2006/relationships/hyperlink" Target="http://www.icebase.com/go2.shtml?s1WJxHHtyiSqYjsa/7d0f193c28b059af/97954b9776843bed/l.rana@hackingteam.com" TargetMode="External"/><Relationship Id="rId18" Type="http://schemas.openxmlformats.org/officeDocument/2006/relationships/hyperlink" Target="http://www.icebase.com/go2.shtml?s1WJxHHtyiSqYjsa/d07e8c0cca1b01e1/97954b9776843bed/l.rana@hackingteam.com" TargetMode="External"/><Relationship Id="rId26" Type="http://schemas.openxmlformats.org/officeDocument/2006/relationships/hyperlink" Target="http://www.icebase.com/go2.shtml?s1WJxHHtyiSqYjsa/db802127cd36726d/97954b9776843bed/l.rana@hackingteam.com" TargetMode="External"/><Relationship Id="rId3" Type="http://schemas.openxmlformats.org/officeDocument/2006/relationships/webSettings" Target="webSettings.xml"/><Relationship Id="rId21" Type="http://schemas.openxmlformats.org/officeDocument/2006/relationships/hyperlink" Target="http://www.icebase.com/go2.shtml?s1WJxHHtyiSqYjsa/a1778a16a97cdf91/97954b9776843bed/l.rana@hackingteam.com" TargetMode="External"/><Relationship Id="rId34" Type="http://schemas.openxmlformats.org/officeDocument/2006/relationships/theme" Target="theme/theme1.xml"/><Relationship Id="rId7" Type="http://schemas.openxmlformats.org/officeDocument/2006/relationships/hyperlink" Target="http://www.icebase.com/go2.shtml?s1WJxHHtyiSqYjsa/d07e8c0cca1b01e1/97954b9776843bed/l.rana@hackingteam.com" TargetMode="External"/><Relationship Id="rId12" Type="http://schemas.openxmlformats.org/officeDocument/2006/relationships/image" Target="media/image2.jpeg"/><Relationship Id="rId17" Type="http://schemas.openxmlformats.org/officeDocument/2006/relationships/hyperlink" Target="http://www.icebase.com/go2.shtml?s1WJxHHtyiSqYjsa/87245cf862eb985b/97954b9776843bed/l.rana@hackingteam.com" TargetMode="External"/><Relationship Id="rId25" Type="http://schemas.openxmlformats.org/officeDocument/2006/relationships/hyperlink" Target="http://www.icebase.com/go2.shtml?s1WJxHHtyiSqYjsa/ff671deaf4becb5a/97954b9776843bed/l.rana@hackingteam.co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gif"/><Relationship Id="rId20" Type="http://schemas.openxmlformats.org/officeDocument/2006/relationships/image" Target="http://02a59ae.netsolhost.com/campaign/dimdex/images/airlink.gif" TargetMode="External"/><Relationship Id="rId29" Type="http://schemas.openxmlformats.org/officeDocument/2006/relationships/hyperlink" Target="http://www.icebase.com/go2.shtml?s1WJxHHtyiSqYjsa/7785d6264c4ec6cc/97954b9776843bed/l.rana@hackingteam.com/LEUA2235863797&amp;l.rana@hackingteam.com&amp;m455589&amp;English" TargetMode="External"/><Relationship Id="rId1" Type="http://schemas.openxmlformats.org/officeDocument/2006/relationships/styles" Target="styles.xml"/><Relationship Id="rId6" Type="http://schemas.openxmlformats.org/officeDocument/2006/relationships/hyperlink" Target="http://www.icebase.com/go2.shtml?s1WJxHHtyiSqYjsa/d07e8c0cca1b01e1/97954b9776843bed/l.rana@hackingteam.com" TargetMode="External"/><Relationship Id="rId11" Type="http://schemas.openxmlformats.org/officeDocument/2006/relationships/hyperlink" Target="http://www.icebase.com/go2.shtml?s1WJxHHtyiSqYjsa/612adddb5ee59295/97954b9776843bed/l.rana@hackingteam.com" TargetMode="External"/><Relationship Id="rId24" Type="http://schemas.openxmlformats.org/officeDocument/2006/relationships/hyperlink" Target="http://www.icebase.com/go2.shtml?s1WJxHHtyiSqYjsa/f1dbd72b6070fe42/97954b9776843bed/l.rana@hackingteam.com" TargetMode="External"/><Relationship Id="rId32" Type="http://schemas.openxmlformats.org/officeDocument/2006/relationships/hyperlink" Target="http://www.icebase.com/go2.shtml?s1WJxHHtyiSqYjsa/fe1268d75817820b/97954b9776843bed/l.rana@hackingteam.com" TargetMode="External"/><Relationship Id="rId5" Type="http://schemas.openxmlformats.org/officeDocument/2006/relationships/image" Target="media/image1.gif"/><Relationship Id="rId15" Type="http://schemas.openxmlformats.org/officeDocument/2006/relationships/image" Target="http://02a59ae.netsolhost.com/campaign/dimdex/images/dimdex1.gif" TargetMode="External"/><Relationship Id="rId23" Type="http://schemas.openxmlformats.org/officeDocument/2006/relationships/image" Target="media/image5.gif"/><Relationship Id="rId28" Type="http://schemas.openxmlformats.org/officeDocument/2006/relationships/hyperlink" Target="http://www.icebase.com/go2.shtml?s1WJxHHtyiSqYjsa/fe1268d75817820b/97954b9776843bed/l.rana@hackingteam.com" TargetMode="External"/><Relationship Id="rId10" Type="http://schemas.openxmlformats.org/officeDocument/2006/relationships/image" Target="http://www.navyrecognition.com/images/stories/news/2013/may/CAMM_MK_41_MBDA_Lockheed_Martin_join_forces.jpg" TargetMode="External"/><Relationship Id="rId19" Type="http://schemas.openxmlformats.org/officeDocument/2006/relationships/hyperlink" Target="http://www.icebase.com/go2.shtml?s1WJxHHtyiSqYjsa/18197f6f77c85d27/97954b9776843bed/l.rana@hackingteam.com" TargetMode="External"/><Relationship Id="rId31" Type="http://schemas.openxmlformats.org/officeDocument/2006/relationships/hyperlink" Target="http://www.icebase.com/go2.shtml?s1WJxHHtyiSqYjsa/cc3e20ab45e939bb/97954b9776843bed/l.rana@hackingteam.com" TargetMode="External"/><Relationship Id="rId4" Type="http://schemas.openxmlformats.org/officeDocument/2006/relationships/hyperlink" Target="http://www.icebase.com/go2.shtml?s1WJxHHtyiSqYjsa/db802127cd36726d/97954b9776843bed/l.rana@hackingteam.com" TargetMode="External"/><Relationship Id="rId9" Type="http://schemas.openxmlformats.org/officeDocument/2006/relationships/hyperlink" Target="http://www.icebase.com/go2.shtml?s1WJxHHtyiSqYjsa/6f6dd7966f87e946/97954b9776843bed/l.rana@hackingteam.com" TargetMode="External"/><Relationship Id="rId14" Type="http://schemas.openxmlformats.org/officeDocument/2006/relationships/image" Target="media/image3.gif"/><Relationship Id="rId22" Type="http://schemas.openxmlformats.org/officeDocument/2006/relationships/hyperlink" Target="http://www.icebase.com/go2.shtml?s1WJxHHtyiSqYjsa/58572a5044aefc50/97954b9776843bed/l.rana@hackingteam.com" TargetMode="External"/><Relationship Id="rId27" Type="http://schemas.openxmlformats.org/officeDocument/2006/relationships/image" Target="media/image6.gif"/><Relationship Id="rId30" Type="http://schemas.openxmlformats.org/officeDocument/2006/relationships/hyperlink" Target="http://www.icebase.com/go2.shtml?s1WJxHHtyiSqYjsa/7785d6264c4ec6cc/97954b9776843bed/l.rana@hackingteam.com/LEUA2235863797&amp;l.rana@hackingteam.com&amp;m455589&amp;Englis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7557</Characters>
  <Application>Microsoft Office Word</Application>
  <DocSecurity>0</DocSecurity>
  <Lines>62</Lines>
  <Paragraphs>17</Paragraphs>
  <ScaleCrop>false</ScaleCrop>
  <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Rana</dc:creator>
  <cp:lastModifiedBy>Lucia Rana</cp:lastModifiedBy>
  <cp:revision>1</cp:revision>
  <dcterms:created xsi:type="dcterms:W3CDTF">2013-06-04T11:00:00Z</dcterms:created>
  <dcterms:modified xsi:type="dcterms:W3CDTF">2013-06-04T11:01:00Z</dcterms:modified>
</cp:coreProperties>
</file>