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70" w:rsidRPr="00DE323C" w:rsidRDefault="002B1BCC" w:rsidP="001168C9">
      <w:pPr>
        <w:spacing w:after="0" w:line="240" w:lineRule="auto"/>
        <w:rPr>
          <w:b/>
        </w:rPr>
      </w:pPr>
      <w:r w:rsidRPr="00DE323C">
        <w:rPr>
          <w:b/>
        </w:rPr>
        <w:t>RCS - Relazione Capitalizzazioni</w:t>
      </w:r>
      <w:proofErr w:type="gramStart"/>
      <w:r w:rsidRPr="00DE323C">
        <w:rPr>
          <w:b/>
        </w:rPr>
        <w:t xml:space="preserve">  </w:t>
      </w:r>
      <w:proofErr w:type="gramEnd"/>
      <w:r w:rsidRPr="00DE323C">
        <w:rPr>
          <w:b/>
        </w:rPr>
        <w:t xml:space="preserve">Anno </w:t>
      </w:r>
      <w:r w:rsidR="00E215B7">
        <w:rPr>
          <w:b/>
        </w:rPr>
        <w:t>201</w:t>
      </w:r>
      <w:r w:rsidR="00EA6D1A">
        <w:rPr>
          <w:b/>
        </w:rPr>
        <w:t>4</w:t>
      </w:r>
      <w:r w:rsidR="00C94618">
        <w:rPr>
          <w:b/>
        </w:rPr>
        <w:t xml:space="preserve"> - </w:t>
      </w:r>
      <w:r w:rsidRPr="00DE323C">
        <w:rPr>
          <w:b/>
        </w:rPr>
        <w:t xml:space="preserve">HT </w:t>
      </w:r>
      <w:proofErr w:type="spellStart"/>
      <w:r w:rsidRPr="00DE323C">
        <w:rPr>
          <w:b/>
        </w:rPr>
        <w:t>Srl</w:t>
      </w:r>
      <w:proofErr w:type="spellEnd"/>
    </w:p>
    <w:p w:rsidR="002B1BCC" w:rsidRDefault="004D4BF4" w:rsidP="001168C9">
      <w:pPr>
        <w:spacing w:after="0" w:line="240" w:lineRule="auto"/>
        <w:jc w:val="both"/>
      </w:pPr>
      <w:r>
        <w:tab/>
      </w:r>
    </w:p>
    <w:p w:rsidR="008B72D6" w:rsidRDefault="006B3C0C" w:rsidP="001168C9">
      <w:pPr>
        <w:spacing w:after="0" w:line="240" w:lineRule="auto"/>
        <w:jc w:val="both"/>
        <w:rPr>
          <w:u w:val="single"/>
        </w:rPr>
      </w:pPr>
      <w:r w:rsidRPr="006B3C0C">
        <w:rPr>
          <w:u w:val="single"/>
        </w:rPr>
        <w:t>Riepilogo Storico:</w:t>
      </w:r>
      <w:r w:rsidR="00F97A37">
        <w:rPr>
          <w:u w:val="single"/>
        </w:rPr>
        <w:t xml:space="preserve"> </w:t>
      </w:r>
    </w:p>
    <w:p w:rsidR="008B72D6" w:rsidRDefault="008B72D6" w:rsidP="001168C9">
      <w:pPr>
        <w:spacing w:after="0" w:line="240" w:lineRule="auto"/>
        <w:jc w:val="both"/>
      </w:pPr>
      <w:r>
        <w:t>Le attività di sviluppo di RCS</w:t>
      </w:r>
      <w:r w:rsidR="00513BD2">
        <w:t xml:space="preserve"> </w:t>
      </w:r>
      <w:proofErr w:type="gramStart"/>
      <w:r w:rsidR="00513BD2">
        <w:t>degli</w:t>
      </w:r>
      <w:proofErr w:type="gramEnd"/>
      <w:r w:rsidR="00513BD2">
        <w:t xml:space="preserve"> ultimi anni </w:t>
      </w:r>
      <w:r>
        <w:t>possono essere brevemente riassunte secondo questo iter storico:</w:t>
      </w:r>
    </w:p>
    <w:p w:rsidR="003E4A38" w:rsidRDefault="003E4A38" w:rsidP="008B72D6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 xml:space="preserve">Sviluppo di nuovi strumenti </w:t>
      </w:r>
      <w:proofErr w:type="gramStart"/>
      <w:r>
        <w:t xml:space="preserve">di </w:t>
      </w:r>
      <w:proofErr w:type="gramEnd"/>
      <w:r>
        <w:t>installazione della backdoor ed estensione alle piattaforme Apple (Mac/Iphone), Symbian e Blackberry nel 2010.</w:t>
      </w:r>
    </w:p>
    <w:p w:rsidR="00C94618" w:rsidRDefault="00C94618" w:rsidP="008B72D6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Estensione ad Android e Windows 64 e modifiche strutturali nel 2011.</w:t>
      </w:r>
    </w:p>
    <w:p w:rsidR="002B08F2" w:rsidRDefault="002B08F2" w:rsidP="008B72D6">
      <w:pPr>
        <w:pStyle w:val="ListParagraph"/>
        <w:numPr>
          <w:ilvl w:val="0"/>
          <w:numId w:val="12"/>
        </w:numPr>
        <w:spacing w:after="0" w:line="240" w:lineRule="auto"/>
        <w:jc w:val="both"/>
      </w:pPr>
      <w:proofErr w:type="gramStart"/>
      <w:r>
        <w:t>Estensioni a nuove piattaforme Linux, Win 8.0 e novità infrastrutturali nel 2012</w:t>
      </w:r>
      <w:proofErr w:type="gramEnd"/>
      <w:r>
        <w:t xml:space="preserve">. </w:t>
      </w:r>
    </w:p>
    <w:p w:rsidR="00EA6D1A" w:rsidRDefault="00170600" w:rsidP="008B72D6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Estensione alla</w:t>
      </w:r>
      <w:r w:rsidR="00EA6D1A">
        <w:t xml:space="preserve"> </w:t>
      </w:r>
      <w:proofErr w:type="spellStart"/>
      <w:r w:rsidR="00EA6D1A">
        <w:t>piattarforma</w:t>
      </w:r>
      <w:proofErr w:type="spellEnd"/>
      <w:r w:rsidR="00EA6D1A">
        <w:t xml:space="preserve"> </w:t>
      </w:r>
      <w:proofErr w:type="spellStart"/>
      <w:r w:rsidR="00EA6D1A">
        <w:t>WinPhone</w:t>
      </w:r>
      <w:proofErr w:type="spellEnd"/>
      <w:r w:rsidR="00EA6D1A">
        <w:t xml:space="preserve">, moduli di </w:t>
      </w:r>
      <w:proofErr w:type="spellStart"/>
      <w:r w:rsidR="00EA6D1A">
        <w:t>Profiling</w:t>
      </w:r>
      <w:proofErr w:type="spellEnd"/>
      <w:r w:rsidR="00EA6D1A">
        <w:t xml:space="preserve"> e Intelligence</w:t>
      </w:r>
      <w:r>
        <w:t xml:space="preserve"> e altri moduli </w:t>
      </w:r>
      <w:proofErr w:type="gramStart"/>
      <w:r>
        <w:t xml:space="preserve">di </w:t>
      </w:r>
      <w:proofErr w:type="gramEnd"/>
      <w:r>
        <w:t>inoculazione nel 2013</w:t>
      </w:r>
      <w:r w:rsidR="00EA6D1A">
        <w:t>.</w:t>
      </w:r>
    </w:p>
    <w:p w:rsidR="008B72D6" w:rsidRPr="00DD5857" w:rsidRDefault="008B72D6" w:rsidP="008B72D6">
      <w:pPr>
        <w:spacing w:after="0" w:line="240" w:lineRule="auto"/>
        <w:jc w:val="both"/>
      </w:pPr>
    </w:p>
    <w:p w:rsidR="00B018C8" w:rsidRPr="00430C02" w:rsidRDefault="00430C02" w:rsidP="002F1207">
      <w:pPr>
        <w:spacing w:after="0" w:line="240" w:lineRule="auto"/>
        <w:jc w:val="both"/>
        <w:rPr>
          <w:u w:val="single"/>
        </w:rPr>
      </w:pPr>
      <w:r w:rsidRPr="00430C02">
        <w:rPr>
          <w:u w:val="single"/>
        </w:rPr>
        <w:t>Attività di Sviluppo 20</w:t>
      </w:r>
      <w:r>
        <w:rPr>
          <w:u w:val="single"/>
        </w:rPr>
        <w:t>1</w:t>
      </w:r>
      <w:r w:rsidR="00EA6D1A">
        <w:rPr>
          <w:u w:val="single"/>
        </w:rPr>
        <w:t>4:</w:t>
      </w:r>
    </w:p>
    <w:p w:rsidR="00EA6D1A" w:rsidRDefault="00EA6D1A" w:rsidP="002F1207">
      <w:pPr>
        <w:spacing w:after="0" w:line="240" w:lineRule="auto"/>
        <w:jc w:val="both"/>
      </w:pPr>
      <w:r>
        <w:t xml:space="preserve">Come </w:t>
      </w:r>
      <w:r w:rsidR="00513BD2">
        <w:t xml:space="preserve">già anticipato nella </w:t>
      </w:r>
      <w:r>
        <w:t>precedente relazione le attività di sviluppo del 2014 sono state rivolte a:</w:t>
      </w:r>
    </w:p>
    <w:p w:rsidR="00EA6D1A" w:rsidRDefault="00EA6D1A" w:rsidP="00EA6D1A">
      <w:pPr>
        <w:pStyle w:val="ListParagraph"/>
        <w:numPr>
          <w:ilvl w:val="0"/>
          <w:numId w:val="15"/>
        </w:numPr>
        <w:spacing w:after="0" w:line="240" w:lineRule="auto"/>
        <w:jc w:val="both"/>
      </w:pPr>
      <w:r>
        <w:t xml:space="preserve">Produzione e </w:t>
      </w:r>
      <w:r>
        <w:t xml:space="preserve">implementazione di </w:t>
      </w:r>
      <w:r>
        <w:t xml:space="preserve">“RITE” (acronimo di: “Rite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Testing</w:t>
      </w:r>
      <w:proofErr w:type="spellEnd"/>
      <w:r>
        <w:t xml:space="preserve"> </w:t>
      </w:r>
      <w:proofErr w:type="spellStart"/>
      <w:r>
        <w:t>Echosystem</w:t>
      </w:r>
      <w:proofErr w:type="spellEnd"/>
      <w:r>
        <w:t xml:space="preserve">”): </w:t>
      </w:r>
      <w:r>
        <w:t xml:space="preserve">un sistema di </w:t>
      </w:r>
      <w:proofErr w:type="spellStart"/>
      <w:r w:rsidR="00513BD2">
        <w:t>t</w:t>
      </w:r>
      <w:r>
        <w:t>esting</w:t>
      </w:r>
      <w:proofErr w:type="spellEnd"/>
      <w:r>
        <w:t xml:space="preserve"> automatizzato per permettere una verifica </w:t>
      </w:r>
      <w:r>
        <w:t>automatizzata d</w:t>
      </w:r>
      <w:r>
        <w:t xml:space="preserve">el comportamento dell’agente </w:t>
      </w:r>
      <w:proofErr w:type="gramStart"/>
      <w:r>
        <w:t>in relazione a</w:t>
      </w:r>
      <w:proofErr w:type="gramEnd"/>
      <w:r>
        <w:t xml:space="preserve"> diversi e numerosi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disponibili</w:t>
      </w:r>
      <w:r>
        <w:t xml:space="preserve"> nonché una verifica delle funzionalità dell’agente.</w:t>
      </w:r>
      <w:r>
        <w:t xml:space="preserve"> </w:t>
      </w:r>
    </w:p>
    <w:p w:rsidR="00170600" w:rsidRDefault="00EA6D1A" w:rsidP="00EA6D1A">
      <w:pPr>
        <w:pStyle w:val="ListParagraph"/>
        <w:numPr>
          <w:ilvl w:val="0"/>
          <w:numId w:val="15"/>
        </w:numPr>
        <w:spacing w:after="0" w:line="240" w:lineRule="auto"/>
        <w:jc w:val="both"/>
      </w:pPr>
      <w:r>
        <w:t xml:space="preserve">Implementazione </w:t>
      </w:r>
      <w:proofErr w:type="gramStart"/>
      <w:r>
        <w:t xml:space="preserve">del </w:t>
      </w:r>
      <w:proofErr w:type="gramEnd"/>
      <w:r w:rsidR="006C3DBA">
        <w:t>EDN – exploit delivery network - s</w:t>
      </w:r>
      <w:r>
        <w:t xml:space="preserve">ervizio di </w:t>
      </w:r>
      <w:r w:rsidR="00170600">
        <w:t xml:space="preserve">installazione da remoto per piattaforme PC e </w:t>
      </w:r>
      <w:proofErr w:type="spellStart"/>
      <w:r w:rsidR="00170600">
        <w:t>Android</w:t>
      </w:r>
      <w:proofErr w:type="spellEnd"/>
      <w:r w:rsidR="00170600">
        <w:t xml:space="preserve"> tramite nuove </w:t>
      </w:r>
      <w:r>
        <w:t xml:space="preserve">vulnerabilità </w:t>
      </w:r>
      <w:r w:rsidR="00170600">
        <w:t>servite ai clienti tramite il servizio di supporto ed il nuovo EDN (Exploit delivery network)</w:t>
      </w:r>
      <w:r w:rsidR="006C3DBA">
        <w:t>.</w:t>
      </w:r>
      <w:r w:rsidR="00170600">
        <w:t xml:space="preserve"> </w:t>
      </w:r>
    </w:p>
    <w:p w:rsidR="006C3DBA" w:rsidRDefault="006C3DBA" w:rsidP="006C3DBA">
      <w:pPr>
        <w:pStyle w:val="ListParagraph"/>
        <w:spacing w:after="0" w:line="240" w:lineRule="auto"/>
        <w:ind w:left="768"/>
        <w:jc w:val="both"/>
      </w:pPr>
    </w:p>
    <w:p w:rsidR="001270A2" w:rsidRDefault="00513BD2" w:rsidP="001270A2">
      <w:pPr>
        <w:spacing w:after="0" w:line="240" w:lineRule="auto"/>
        <w:ind w:left="48"/>
        <w:jc w:val="both"/>
      </w:pPr>
      <w:proofErr w:type="gramStart"/>
      <w:r>
        <w:t>N</w:t>
      </w:r>
      <w:r w:rsidR="001270A2">
        <w:t>onché</w:t>
      </w:r>
      <w:proofErr w:type="gramEnd"/>
      <w:r>
        <w:t xml:space="preserve">: </w:t>
      </w:r>
      <w:r w:rsidR="001270A2">
        <w:t xml:space="preserve"> </w:t>
      </w:r>
    </w:p>
    <w:p w:rsidR="00EA6D1A" w:rsidRDefault="00170600" w:rsidP="00EA6D1A">
      <w:pPr>
        <w:pStyle w:val="ListParagraph"/>
        <w:numPr>
          <w:ilvl w:val="0"/>
          <w:numId w:val="15"/>
        </w:numPr>
        <w:spacing w:after="0" w:line="240" w:lineRule="auto"/>
        <w:jc w:val="both"/>
      </w:pPr>
      <w:proofErr w:type="gramStart"/>
      <w:r>
        <w:t>Nuovi moduli relativi ad attività di persistenza dell’agente nei casi di formattazione/sostituzione del disco</w:t>
      </w:r>
      <w:proofErr w:type="gramEnd"/>
    </w:p>
    <w:p w:rsidR="004871CD" w:rsidRDefault="004871CD" w:rsidP="00EA6D1A">
      <w:pPr>
        <w:pStyle w:val="ListParagraph"/>
        <w:numPr>
          <w:ilvl w:val="0"/>
          <w:numId w:val="15"/>
        </w:numPr>
        <w:spacing w:after="0" w:line="240" w:lineRule="auto"/>
        <w:jc w:val="both"/>
      </w:pPr>
      <w:r>
        <w:t>Tracciamento e identificazione delle transazioni con “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currency</w:t>
      </w:r>
      <w:proofErr w:type="spellEnd"/>
      <w:r>
        <w:t xml:space="preserve">” (ad esempio </w:t>
      </w:r>
      <w:proofErr w:type="spellStart"/>
      <w:r>
        <w:t>Bitcoin</w:t>
      </w:r>
      <w:proofErr w:type="spellEnd"/>
      <w:r>
        <w:t>)</w:t>
      </w:r>
    </w:p>
    <w:p w:rsidR="00EA6D1A" w:rsidRDefault="00EA6D1A" w:rsidP="00170600">
      <w:pPr>
        <w:spacing w:after="0" w:line="240" w:lineRule="auto"/>
        <w:ind w:left="768"/>
      </w:pPr>
    </w:p>
    <w:p w:rsidR="001270A2" w:rsidRDefault="001270A2" w:rsidP="001270A2">
      <w:pPr>
        <w:spacing w:after="0" w:line="240" w:lineRule="auto"/>
        <w:jc w:val="both"/>
      </w:pPr>
      <w:r>
        <w:t xml:space="preserve">Le summenzionate funzionalità sono state inserite in diverse </w:t>
      </w:r>
      <w:proofErr w:type="spellStart"/>
      <w:r>
        <w:t>releases</w:t>
      </w:r>
      <w:proofErr w:type="spellEnd"/>
      <w:r>
        <w:t xml:space="preserve"> di </w:t>
      </w:r>
      <w:r w:rsidRPr="007244DE">
        <w:rPr>
          <w:i/>
        </w:rPr>
        <w:t xml:space="preserve">RCS V.9.0 – </w:t>
      </w:r>
      <w:proofErr w:type="spellStart"/>
      <w:r w:rsidRPr="007244DE">
        <w:rPr>
          <w:i/>
        </w:rPr>
        <w:t>codename</w:t>
      </w:r>
      <w:proofErr w:type="spellEnd"/>
      <w:r w:rsidRPr="007244DE">
        <w:rPr>
          <w:i/>
        </w:rPr>
        <w:t xml:space="preserve"> “Galileo”</w:t>
      </w:r>
      <w:r>
        <w:t xml:space="preserve"> –</w:t>
      </w:r>
      <w:r>
        <w:t xml:space="preserve">fino alla release 9.5 di Dicembre 2014 </w:t>
      </w:r>
      <w:r w:rsidRPr="001270A2">
        <w:rPr>
          <w:color w:val="FF0000"/>
        </w:rPr>
        <w:t>[ATTACHED RELEASE NOTE AND CHANGE LOG</w:t>
      </w:r>
      <w:proofErr w:type="gramStart"/>
      <w:r w:rsidRPr="001270A2">
        <w:rPr>
          <w:color w:val="FF0000"/>
        </w:rPr>
        <w:t>]</w:t>
      </w:r>
      <w:proofErr w:type="gramEnd"/>
    </w:p>
    <w:p w:rsidR="001270A2" w:rsidRDefault="001270A2" w:rsidP="001270A2">
      <w:pPr>
        <w:spacing w:after="0" w:line="240" w:lineRule="auto"/>
        <w:rPr>
          <w:b/>
          <w:u w:val="single"/>
        </w:rPr>
      </w:pPr>
    </w:p>
    <w:p w:rsidR="00C94618" w:rsidRDefault="001270A2" w:rsidP="001270A2">
      <w:pPr>
        <w:spacing w:after="0" w:line="240" w:lineRule="auto"/>
        <w:jc w:val="both"/>
      </w:pPr>
      <w:r w:rsidRPr="001270A2">
        <w:t xml:space="preserve">Le attività di sviluppo </w:t>
      </w:r>
      <w:proofErr w:type="gramStart"/>
      <w:r w:rsidRPr="001270A2">
        <w:t>relative a</w:t>
      </w:r>
      <w:proofErr w:type="gramEnd"/>
      <w:r w:rsidRPr="001270A2">
        <w:t xml:space="preserve"> nuove piattaforme mobile (</w:t>
      </w:r>
      <w:proofErr w:type="spellStart"/>
      <w:r w:rsidRPr="001270A2">
        <w:t>BlackBerry</w:t>
      </w:r>
      <w:proofErr w:type="spellEnd"/>
      <w:r w:rsidRPr="001270A2">
        <w:t xml:space="preserve"> 10) e analisi di gestione dei dati sono invece state rimandate all’</w:t>
      </w:r>
      <w:r>
        <w:t>esercizio 2015 e succisivi, quando sarà introdotta la nuova versione: RCS V.10.</w:t>
      </w:r>
    </w:p>
    <w:p w:rsidR="008C7A0E" w:rsidRDefault="008C7A0E" w:rsidP="000C0E64">
      <w:pPr>
        <w:spacing w:after="0" w:line="240" w:lineRule="auto"/>
        <w:rPr>
          <w:b/>
          <w:u w:val="single"/>
        </w:rPr>
      </w:pPr>
    </w:p>
    <w:p w:rsidR="001573A9" w:rsidRPr="001270A2" w:rsidRDefault="008C7A0E" w:rsidP="000C0E64">
      <w:pPr>
        <w:spacing w:after="0" w:line="240" w:lineRule="auto"/>
        <w:rPr>
          <w:b/>
          <w:color w:val="FF0000"/>
          <w:u w:val="single"/>
        </w:rPr>
      </w:pPr>
      <w:r w:rsidRPr="001270A2">
        <w:rPr>
          <w:b/>
          <w:color w:val="FF0000"/>
          <w:u w:val="single"/>
        </w:rPr>
        <w:t>V</w:t>
      </w:r>
      <w:r w:rsidR="001573A9" w:rsidRPr="001270A2">
        <w:rPr>
          <w:b/>
          <w:color w:val="FF0000"/>
          <w:u w:val="single"/>
        </w:rPr>
        <w:t>alori economici – Anno 20</w:t>
      </w:r>
      <w:r w:rsidR="00B7032D" w:rsidRPr="001270A2">
        <w:rPr>
          <w:b/>
          <w:color w:val="FF0000"/>
          <w:u w:val="single"/>
        </w:rPr>
        <w:t>1</w:t>
      </w:r>
      <w:r w:rsidR="001270A2" w:rsidRPr="001270A2">
        <w:rPr>
          <w:b/>
          <w:color w:val="FF0000"/>
          <w:u w:val="single"/>
        </w:rPr>
        <w:t>4</w:t>
      </w:r>
    </w:p>
    <w:p w:rsidR="001573A9" w:rsidRPr="001270A2" w:rsidRDefault="001573A9" w:rsidP="0047736A">
      <w:pPr>
        <w:spacing w:after="0" w:line="240" w:lineRule="auto"/>
        <w:rPr>
          <w:color w:val="FF0000"/>
          <w:sz w:val="18"/>
          <w:szCs w:val="18"/>
        </w:rPr>
      </w:pPr>
    </w:p>
    <w:p w:rsidR="008C7A0E" w:rsidRPr="001270A2" w:rsidRDefault="00670B3B" w:rsidP="00D407C2">
      <w:pPr>
        <w:spacing w:after="0" w:line="240" w:lineRule="auto"/>
        <w:jc w:val="both"/>
        <w:rPr>
          <w:noProof/>
          <w:color w:val="FF0000"/>
          <w:szCs w:val="18"/>
          <w:lang w:eastAsia="it-IT"/>
        </w:rPr>
      </w:pPr>
      <w:r w:rsidRPr="001270A2">
        <w:rPr>
          <w:noProof/>
          <w:color w:val="FF0000"/>
          <w:szCs w:val="18"/>
          <w:lang w:eastAsia="it-IT"/>
        </w:rPr>
        <w:t xml:space="preserve">Le </w:t>
      </w:r>
      <w:r w:rsidR="008C7A0E" w:rsidRPr="001270A2">
        <w:rPr>
          <w:noProof/>
          <w:color w:val="FF0000"/>
          <w:szCs w:val="18"/>
          <w:lang w:eastAsia="it-IT"/>
        </w:rPr>
        <w:t xml:space="preserve">ore di sviluppo da capitalizzare in quanto relative ai moduli summenzionati sono riportati nella tabella seguente: </w:t>
      </w:r>
    </w:p>
    <w:p w:rsidR="00513BD2" w:rsidRDefault="00513BD2" w:rsidP="008C7A0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[INSERIRE</w:t>
      </w:r>
      <w:proofErr w:type="gramEnd"/>
      <w:r>
        <w:rPr>
          <w:sz w:val="18"/>
          <w:szCs w:val="18"/>
        </w:rPr>
        <w:t xml:space="preserve"> TABELLA VALORI] </w:t>
      </w:r>
    </w:p>
    <w:p w:rsidR="00513BD2" w:rsidRDefault="00513BD2" w:rsidP="008C7A0E">
      <w:pPr>
        <w:spacing w:after="0" w:line="240" w:lineRule="auto"/>
        <w:rPr>
          <w:sz w:val="18"/>
          <w:szCs w:val="18"/>
        </w:rPr>
      </w:pPr>
    </w:p>
    <w:p w:rsidR="008C7A0E" w:rsidRPr="00D132AF" w:rsidRDefault="008C7A0E" w:rsidP="008C7A0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Pr="00D132AF">
        <w:rPr>
          <w:sz w:val="18"/>
          <w:szCs w:val="18"/>
        </w:rPr>
        <w:t xml:space="preserve">Fonte: </w:t>
      </w:r>
      <w:r>
        <w:rPr>
          <w:sz w:val="18"/>
          <w:szCs w:val="18"/>
        </w:rPr>
        <w:t>Prospetto consuntivo ann</w:t>
      </w:r>
      <w:r w:rsidR="004F3C14">
        <w:rPr>
          <w:sz w:val="18"/>
          <w:szCs w:val="18"/>
        </w:rPr>
        <w:t>uo Costo del Personale HT 201</w:t>
      </w:r>
      <w:r w:rsidR="001270A2">
        <w:rPr>
          <w:sz w:val="18"/>
          <w:szCs w:val="18"/>
        </w:rPr>
        <w:t xml:space="preserve">4 </w:t>
      </w:r>
      <w:r w:rsidR="001270A2" w:rsidRPr="001270A2">
        <w:rPr>
          <w:color w:val="FF0000"/>
          <w:sz w:val="18"/>
          <w:szCs w:val="18"/>
        </w:rPr>
        <w:t>/ fatture consulenti</w:t>
      </w:r>
      <w:r w:rsidR="004F3C14">
        <w:rPr>
          <w:sz w:val="18"/>
          <w:szCs w:val="18"/>
        </w:rPr>
        <w:t xml:space="preserve"> </w:t>
      </w:r>
    </w:p>
    <w:p w:rsidR="00D132AF" w:rsidRDefault="00D132AF" w:rsidP="00A5074A">
      <w:pPr>
        <w:spacing w:after="0" w:line="240" w:lineRule="auto"/>
        <w:jc w:val="both"/>
      </w:pPr>
    </w:p>
    <w:p w:rsidR="00513BD2" w:rsidRDefault="00513BD2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AD50E5" w:rsidRDefault="00AD50E5" w:rsidP="00AD50E5">
      <w:pPr>
        <w:spacing w:after="0" w:line="240" w:lineRule="auto"/>
        <w:rPr>
          <w:b/>
        </w:rPr>
      </w:pPr>
      <w:r>
        <w:rPr>
          <w:b/>
        </w:rPr>
        <w:t>Appendice</w:t>
      </w:r>
      <w:r w:rsidR="006C3DBA">
        <w:rPr>
          <w:b/>
        </w:rPr>
        <w:t xml:space="preserve"> 1-A: note tecniche sulle attività di sviluppo del 2014</w:t>
      </w:r>
    </w:p>
    <w:p w:rsidR="00AD50E5" w:rsidRDefault="00AD50E5" w:rsidP="00AD50E5">
      <w:pPr>
        <w:spacing w:after="0" w:line="240" w:lineRule="auto"/>
      </w:pPr>
    </w:p>
    <w:p w:rsidR="006C3DBA" w:rsidRDefault="006C3DBA" w:rsidP="00AD50E5">
      <w:pPr>
        <w:spacing w:after="0" w:line="240" w:lineRule="auto"/>
      </w:pPr>
      <w:proofErr w:type="gramStart"/>
      <w:r>
        <w:t>Oltre a continuare la ricerca per lo sviluppo di nuovi moduli, piattaforme e funzionalità, lo sviluppo del 2014 si focalizzato sullo svilupp</w:t>
      </w:r>
      <w:proofErr w:type="gramEnd"/>
      <w:r>
        <w:t xml:space="preserve">o di due nuovi sistemi rivolti a migliorare l’utilizzabilità da parte dei clienti, </w:t>
      </w:r>
      <w:r w:rsidR="004871CD">
        <w:t>garantendo a</w:t>
      </w:r>
      <w:r>
        <w:t xml:space="preserve">l contempo una maggiore affidabilità. </w:t>
      </w:r>
    </w:p>
    <w:p w:rsidR="00D42447" w:rsidRDefault="00D42447" w:rsidP="00AD50E5">
      <w:pPr>
        <w:spacing w:after="0" w:line="240" w:lineRule="auto"/>
      </w:pPr>
    </w:p>
    <w:p w:rsidR="006C3DBA" w:rsidRDefault="006C3DBA" w:rsidP="00AD50E5">
      <w:pPr>
        <w:spacing w:after="0" w:line="240" w:lineRule="auto"/>
      </w:pPr>
      <w:r>
        <w:t xml:space="preserve">Tali moduli permettono inoltre di incrementare il livello di servizio percepito, e conseguentemente pagato annualmente in termini di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fee</w:t>
      </w:r>
      <w:proofErr w:type="spellEnd"/>
      <w:r>
        <w:t>, da ogni cliente. In dettaglio lo sviluppo ha riguardato:</w:t>
      </w:r>
    </w:p>
    <w:p w:rsidR="006C3DBA" w:rsidRDefault="00170600" w:rsidP="00D42447">
      <w:pPr>
        <w:pStyle w:val="ListParagraph"/>
        <w:numPr>
          <w:ilvl w:val="0"/>
          <w:numId w:val="16"/>
        </w:numPr>
        <w:spacing w:after="0" w:line="240" w:lineRule="auto"/>
        <w:ind w:hanging="408"/>
        <w:jc w:val="both"/>
      </w:pPr>
      <w:r>
        <w:t xml:space="preserve">“RITE” </w:t>
      </w:r>
      <w:r w:rsidR="006C3DBA">
        <w:t xml:space="preserve">- acronimo di </w:t>
      </w:r>
      <w:r>
        <w:t xml:space="preserve">“Rite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Testing</w:t>
      </w:r>
      <w:proofErr w:type="spellEnd"/>
      <w:r>
        <w:t xml:space="preserve"> </w:t>
      </w:r>
      <w:proofErr w:type="spellStart"/>
      <w:r>
        <w:t>Echosystem</w:t>
      </w:r>
      <w:proofErr w:type="spellEnd"/>
      <w:r>
        <w:t xml:space="preserve">”: </w:t>
      </w:r>
      <w:r w:rsidR="006C3DBA">
        <w:t>u</w:t>
      </w:r>
      <w:r>
        <w:t xml:space="preserve">n sistema di </w:t>
      </w:r>
      <w:proofErr w:type="spellStart"/>
      <w:r>
        <w:t>testi</w:t>
      </w:r>
      <w:r w:rsidR="006C3DBA">
        <w:t>ng</w:t>
      </w:r>
      <w:proofErr w:type="spellEnd"/>
      <w:r w:rsidR="006C3DBA">
        <w:t xml:space="preserve"> automatizzato per permettere, giornalmente, la</w:t>
      </w:r>
      <w:r>
        <w:t xml:space="preserve"> verifica del comportamento dell’agente </w:t>
      </w:r>
      <w:proofErr w:type="gramStart"/>
      <w:r>
        <w:t>in relazione a</w:t>
      </w:r>
      <w:proofErr w:type="gramEnd"/>
      <w:r>
        <w:t xml:space="preserve"> diver</w:t>
      </w:r>
      <w:r w:rsidR="006C3DBA">
        <w:t xml:space="preserve">si e numerosi </w:t>
      </w:r>
      <w:proofErr w:type="spellStart"/>
      <w:r w:rsidR="006C3DBA">
        <w:t>protection</w:t>
      </w:r>
      <w:proofErr w:type="spellEnd"/>
      <w:r w:rsidR="006C3DBA">
        <w:t xml:space="preserve"> </w:t>
      </w:r>
      <w:proofErr w:type="spellStart"/>
      <w:r w:rsidR="006C3DBA">
        <w:t>system</w:t>
      </w:r>
      <w:proofErr w:type="spellEnd"/>
      <w:r w:rsidR="006C3DBA">
        <w:t>, la verifica di funzionamento in determinate circostanze, nonché la possibilità di soddisfare le richieste di test e verifica poste dai clienti in maniera rapida e automatizzata;</w:t>
      </w:r>
    </w:p>
    <w:p w:rsidR="00D42447" w:rsidRDefault="006C3DBA" w:rsidP="00D42447">
      <w:pPr>
        <w:pStyle w:val="ListParagraph"/>
        <w:numPr>
          <w:ilvl w:val="0"/>
          <w:numId w:val="16"/>
        </w:numPr>
        <w:spacing w:after="0" w:line="240" w:lineRule="auto"/>
        <w:ind w:hanging="408"/>
        <w:jc w:val="both"/>
      </w:pPr>
      <w:r>
        <w:t xml:space="preserve">“EDN” – exploit </w:t>
      </w:r>
      <w:proofErr w:type="gramStart"/>
      <w:r>
        <w:t>delivery</w:t>
      </w:r>
      <w:proofErr w:type="gramEnd"/>
      <w:r>
        <w:t xml:space="preserve"> network: un </w:t>
      </w:r>
      <w:r w:rsidR="00D42447">
        <w:t xml:space="preserve">sistema rivolto a facilitare e garantire la massima sicurezza agli utenti per l’installazione da remoto su diverse </w:t>
      </w:r>
      <w:r w:rsidR="00170600">
        <w:t xml:space="preserve">piattaforme tramite </w:t>
      </w:r>
      <w:r w:rsidR="00D42447">
        <w:t xml:space="preserve">lo sfruttamento di </w:t>
      </w:r>
      <w:r w:rsidR="00170600">
        <w:t xml:space="preserve">nuove vulnerabilità </w:t>
      </w:r>
      <w:r w:rsidR="00D42447">
        <w:t xml:space="preserve">identificate direttamente dal team di ricerca. Anche in questo caso il servizio ha permesso un incremento dei </w:t>
      </w:r>
      <w:proofErr w:type="gramStart"/>
      <w:r w:rsidR="00D42447">
        <w:t>servizi</w:t>
      </w:r>
      <w:proofErr w:type="gramEnd"/>
      <w:r w:rsidR="00D42447">
        <w:t xml:space="preserve"> annuali riconosciuti dai clienti.</w:t>
      </w:r>
    </w:p>
    <w:p w:rsidR="00D42447" w:rsidRDefault="00D42447" w:rsidP="00D42447">
      <w:pPr>
        <w:spacing w:after="0" w:line="240" w:lineRule="auto"/>
        <w:ind w:left="48"/>
        <w:jc w:val="both"/>
      </w:pPr>
    </w:p>
    <w:p w:rsidR="00D42447" w:rsidRDefault="00D42447" w:rsidP="00D42447">
      <w:pPr>
        <w:spacing w:after="0" w:line="240" w:lineRule="auto"/>
        <w:jc w:val="both"/>
      </w:pPr>
      <w:r>
        <w:t xml:space="preserve">Inoltre, con l’obiettivo di ampliare le capacità di utilizzo in numerose circostanze e per ottenere informazioni rilevanti da parte degli utenti, nel corso dell’anno sono state sviluppate due </w:t>
      </w:r>
      <w:proofErr w:type="spellStart"/>
      <w:r>
        <w:t>features</w:t>
      </w:r>
      <w:proofErr w:type="spellEnd"/>
      <w:r>
        <w:t xml:space="preserve"> di particolare interesse che hanno confermato la leadership di HT nel proporre strumenti </w:t>
      </w:r>
      <w:proofErr w:type="gramStart"/>
      <w:r>
        <w:t xml:space="preserve">di </w:t>
      </w:r>
      <w:proofErr w:type="gramEnd"/>
      <w:r>
        <w:t>investigazione unici nel panorama commerciale:</w:t>
      </w:r>
    </w:p>
    <w:p w:rsidR="00D42447" w:rsidRDefault="00D42447" w:rsidP="00D42447">
      <w:pPr>
        <w:pStyle w:val="ListParagraph"/>
        <w:numPr>
          <w:ilvl w:val="0"/>
          <w:numId w:val="18"/>
        </w:numPr>
        <w:spacing w:after="0" w:line="240" w:lineRule="auto"/>
        <w:ind w:left="810" w:hanging="450"/>
        <w:jc w:val="both"/>
      </w:pPr>
      <w:r>
        <w:t xml:space="preserve">“Persistenza”: questa </w:t>
      </w:r>
      <w:proofErr w:type="spellStart"/>
      <w:r>
        <w:t>features</w:t>
      </w:r>
      <w:proofErr w:type="spellEnd"/>
      <w:r>
        <w:t xml:space="preserve"> permette in determinati scenari di garantire la resistenza dell’agente RCS alla formattazione del disco e in alcuni casi alla sostituzione del disco stesso;</w:t>
      </w:r>
    </w:p>
    <w:p w:rsidR="004871CD" w:rsidRDefault="00D42447" w:rsidP="00D42447">
      <w:pPr>
        <w:pStyle w:val="ListParagraph"/>
        <w:numPr>
          <w:ilvl w:val="0"/>
          <w:numId w:val="18"/>
        </w:numPr>
        <w:spacing w:after="0" w:line="240" w:lineRule="auto"/>
        <w:ind w:left="810" w:hanging="450"/>
        <w:jc w:val="both"/>
      </w:pPr>
      <w:r>
        <w:t xml:space="preserve">“Virtual </w:t>
      </w:r>
      <w:proofErr w:type="spellStart"/>
      <w:r>
        <w:t>Currency</w:t>
      </w:r>
      <w:proofErr w:type="spellEnd"/>
      <w:r>
        <w:t xml:space="preserve">”: Supporto per l’identificazione delle principali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currency</w:t>
      </w:r>
      <w:proofErr w:type="spellEnd"/>
      <w:r>
        <w:t xml:space="preserve"> – comunemente utilizzate per transazioni illecite/illegittime online </w:t>
      </w:r>
      <w:r w:rsidR="004871CD">
        <w:t>–</w:t>
      </w:r>
      <w:r>
        <w:t xml:space="preserve"> </w:t>
      </w:r>
      <w:r w:rsidR="004871CD">
        <w:t xml:space="preserve">detenute da un target, </w:t>
      </w:r>
      <w:proofErr w:type="gramStart"/>
      <w:r w:rsidR="004871CD">
        <w:t>nonché</w:t>
      </w:r>
      <w:proofErr w:type="gramEnd"/>
      <w:r w:rsidR="004871CD">
        <w:t xml:space="preserve"> delle transazione storiche </w:t>
      </w:r>
      <w:r w:rsidR="00513BD2">
        <w:t>effettuate</w:t>
      </w:r>
      <w:r w:rsidR="004871CD">
        <w:t xml:space="preserve"> dallo stesso. </w:t>
      </w:r>
    </w:p>
    <w:p w:rsidR="00170600" w:rsidRDefault="00170600" w:rsidP="00170600">
      <w:pPr>
        <w:spacing w:after="0" w:line="240" w:lineRule="auto"/>
        <w:ind w:left="768"/>
      </w:pPr>
    </w:p>
    <w:p w:rsidR="002F1207" w:rsidRDefault="002F1207" w:rsidP="002F1207">
      <w:pPr>
        <w:spacing w:after="0" w:line="240" w:lineRule="auto"/>
        <w:rPr>
          <w:b/>
        </w:rPr>
      </w:pPr>
      <w:r w:rsidRPr="004871CD">
        <w:rPr>
          <w:b/>
        </w:rPr>
        <w:t xml:space="preserve">Appendice </w:t>
      </w:r>
      <w:proofErr w:type="gramStart"/>
      <w:r w:rsidR="008A5ECA" w:rsidRPr="004871CD">
        <w:rPr>
          <w:b/>
        </w:rPr>
        <w:t>2</w:t>
      </w:r>
      <w:proofErr w:type="gramEnd"/>
      <w:r w:rsidRPr="004871CD">
        <w:rPr>
          <w:b/>
        </w:rPr>
        <w:t xml:space="preserve">. </w:t>
      </w:r>
      <w:proofErr w:type="gramStart"/>
      <w:r w:rsidRPr="004871CD">
        <w:rPr>
          <w:b/>
        </w:rPr>
        <w:t>Ulteriori</w:t>
      </w:r>
      <w:proofErr w:type="gramEnd"/>
      <w:r w:rsidRPr="004871CD">
        <w:rPr>
          <w:b/>
        </w:rPr>
        <w:t xml:space="preserve"> considerazioni</w:t>
      </w:r>
    </w:p>
    <w:p w:rsidR="004871CD" w:rsidRDefault="004871CD" w:rsidP="002F1207">
      <w:pPr>
        <w:spacing w:after="0" w:line="240" w:lineRule="auto"/>
        <w:rPr>
          <w:b/>
        </w:rPr>
      </w:pPr>
    </w:p>
    <w:p w:rsidR="004871CD" w:rsidRDefault="004871CD" w:rsidP="004871CD">
      <w:pPr>
        <w:spacing w:after="0" w:line="240" w:lineRule="auto"/>
      </w:pPr>
      <w:r>
        <w:t xml:space="preserve">Come già presentato in passato le direttive per le attività di sviluppo e la </w:t>
      </w:r>
      <w:proofErr w:type="spellStart"/>
      <w:r>
        <w:t>roadmap</w:t>
      </w:r>
      <w:proofErr w:type="spellEnd"/>
      <w:r>
        <w:t xml:space="preserve"> di prodotto </w:t>
      </w:r>
      <w:proofErr w:type="gramStart"/>
      <w:r>
        <w:t>rispondono</w:t>
      </w:r>
      <w:proofErr w:type="gramEnd"/>
      <w:r>
        <w:t xml:space="preserve"> a tre esigenze principali:</w:t>
      </w:r>
    </w:p>
    <w:p w:rsidR="00513BD2" w:rsidRDefault="00513BD2" w:rsidP="004871CD">
      <w:pPr>
        <w:pStyle w:val="ListParagraph"/>
        <w:numPr>
          <w:ilvl w:val="0"/>
          <w:numId w:val="19"/>
        </w:numPr>
        <w:spacing w:after="0" w:line="240" w:lineRule="auto"/>
        <w:ind w:left="810" w:hanging="450"/>
      </w:pPr>
      <w:proofErr w:type="gramStart"/>
      <w:r>
        <w:t>a</w:t>
      </w:r>
      <w:r w:rsidR="004871CD">
        <w:t>mpliare</w:t>
      </w:r>
      <w:proofErr w:type="gramEnd"/>
      <w:r w:rsidR="004871CD">
        <w:t xml:space="preserve"> la base di installabile di RCS seguendo l’evoluzione del mercato consumer supportando tutte le principali piattaforme consumer disponibili sul mercato</w:t>
      </w:r>
      <w:r>
        <w:t>;</w:t>
      </w:r>
    </w:p>
    <w:p w:rsidR="004871CD" w:rsidRDefault="004871CD" w:rsidP="004871CD">
      <w:pPr>
        <w:pStyle w:val="ListParagraph"/>
        <w:numPr>
          <w:ilvl w:val="0"/>
          <w:numId w:val="19"/>
        </w:numPr>
        <w:spacing w:after="0" w:line="240" w:lineRule="auto"/>
        <w:ind w:left="810" w:hanging="450"/>
      </w:pPr>
      <w:proofErr w:type="gramStart"/>
      <w:r>
        <w:t>miglioramento</w:t>
      </w:r>
      <w:proofErr w:type="gramEnd"/>
      <w:r>
        <w:t xml:space="preserve"> delle metodologie di installazione da remoto su diverse piattaforme e sistemi disponibili attraverso </w:t>
      </w:r>
      <w:r w:rsidR="00513BD2">
        <w:t>la ricerca di vulnerabilità;</w:t>
      </w:r>
    </w:p>
    <w:p w:rsidR="00513BD2" w:rsidRDefault="00513BD2" w:rsidP="00513BD2">
      <w:pPr>
        <w:pStyle w:val="ListParagraph"/>
        <w:numPr>
          <w:ilvl w:val="0"/>
          <w:numId w:val="19"/>
        </w:numPr>
        <w:spacing w:after="0" w:line="240" w:lineRule="auto"/>
        <w:ind w:left="810" w:hanging="450"/>
      </w:pPr>
      <w:proofErr w:type="gramStart"/>
      <w:r>
        <w:t>ampliare</w:t>
      </w:r>
      <w:proofErr w:type="gramEnd"/>
      <w:r>
        <w:t xml:space="preserve"> le capacità di utilizzo del sistema da parte dei clienti migliorando le capacità di data </w:t>
      </w:r>
      <w:proofErr w:type="spellStart"/>
      <w:r>
        <w:t>analysis</w:t>
      </w:r>
      <w:proofErr w:type="spellEnd"/>
      <w:r>
        <w:t xml:space="preserve"> ed interfaccia con </w:t>
      </w:r>
      <w:proofErr w:type="spellStart"/>
      <w:r>
        <w:t>monitoring</w:t>
      </w:r>
      <w:proofErr w:type="spellEnd"/>
      <w:r>
        <w:t xml:space="preserve"> center esterni di terze parti</w:t>
      </w:r>
      <w:r>
        <w:t>.</w:t>
      </w:r>
    </w:p>
    <w:p w:rsidR="00513BD2" w:rsidRDefault="00513BD2" w:rsidP="00513BD2">
      <w:pPr>
        <w:spacing w:after="0" w:line="240" w:lineRule="auto"/>
      </w:pPr>
    </w:p>
    <w:p w:rsidR="00513BD2" w:rsidRDefault="00513BD2" w:rsidP="00513BD2">
      <w:pPr>
        <w:spacing w:after="0" w:line="240" w:lineRule="auto"/>
      </w:pPr>
      <w:r>
        <w:t xml:space="preserve">Le attività di sviluppo del 2015 e dei prossimi esercizi sono già state definite per rispondere a queste esigenze e pertanto prevediamo di essere in grado di presentare nuovi moduli riguardanti </w:t>
      </w:r>
      <w:proofErr w:type="gramStart"/>
      <w:r>
        <w:t>i nuovi sistemi operativi mobile</w:t>
      </w:r>
      <w:proofErr w:type="gramEnd"/>
      <w:r>
        <w:t xml:space="preserve"> (es. </w:t>
      </w:r>
      <w:proofErr w:type="spellStart"/>
      <w:r>
        <w:t>Blackberry</w:t>
      </w:r>
      <w:proofErr w:type="spellEnd"/>
      <w:r>
        <w:t xml:space="preserve"> 10), nuove metodologie di infezione riguardante in particolare i dispositivi </w:t>
      </w:r>
      <w:proofErr w:type="spellStart"/>
      <w:r>
        <w:t>iOS</w:t>
      </w:r>
      <w:proofErr w:type="spellEnd"/>
      <w:r>
        <w:t xml:space="preserve"> e le attività effettuate sulla cd. </w:t>
      </w:r>
      <w:proofErr w:type="spellStart"/>
      <w:proofErr w:type="gramStart"/>
      <w:r>
        <w:t>Darknet</w:t>
      </w:r>
      <w:proofErr w:type="spellEnd"/>
      <w:r>
        <w:t>, nuovi strumenti di comunicazione tra RCS e terze parti per più efficienti analisi di correlazione dei dati</w:t>
      </w:r>
      <w:proofErr w:type="gramEnd"/>
      <w:r>
        <w:t xml:space="preserve">. </w:t>
      </w:r>
    </w:p>
    <w:sectPr w:rsidR="00513BD2" w:rsidSect="00C11D70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465" w:rsidRDefault="000A0465" w:rsidP="001168C9">
      <w:pPr>
        <w:spacing w:after="0" w:line="240" w:lineRule="auto"/>
      </w:pPr>
      <w:r>
        <w:separator/>
      </w:r>
    </w:p>
  </w:endnote>
  <w:endnote w:type="continuationSeparator" w:id="0">
    <w:p w:rsidR="000A0465" w:rsidRDefault="000A0465" w:rsidP="0011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A37" w:rsidRDefault="00BB324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3BD2">
      <w:rPr>
        <w:noProof/>
      </w:rPr>
      <w:t>2</w:t>
    </w:r>
    <w:r>
      <w:rPr>
        <w:noProof/>
      </w:rPr>
      <w:fldChar w:fldCharType="end"/>
    </w:r>
  </w:p>
  <w:p w:rsidR="00F97A37" w:rsidRDefault="00F97A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465" w:rsidRDefault="000A0465" w:rsidP="001168C9">
      <w:pPr>
        <w:spacing w:after="0" w:line="240" w:lineRule="auto"/>
      </w:pPr>
      <w:r>
        <w:separator/>
      </w:r>
    </w:p>
  </w:footnote>
  <w:footnote w:type="continuationSeparator" w:id="0">
    <w:p w:rsidR="000A0465" w:rsidRDefault="000A0465" w:rsidP="0011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2FF"/>
    <w:multiLevelType w:val="hybridMultilevel"/>
    <w:tmpl w:val="9326958E"/>
    <w:lvl w:ilvl="0" w:tplc="0B681360">
      <w:start w:val="21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4F436BB"/>
    <w:multiLevelType w:val="hybridMultilevel"/>
    <w:tmpl w:val="ABA2F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D438D"/>
    <w:multiLevelType w:val="hybridMultilevel"/>
    <w:tmpl w:val="E4982C06"/>
    <w:lvl w:ilvl="0" w:tplc="D4D0AA4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B520D"/>
    <w:multiLevelType w:val="hybridMultilevel"/>
    <w:tmpl w:val="FCA283B8"/>
    <w:lvl w:ilvl="0" w:tplc="43D6F3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136E4"/>
    <w:multiLevelType w:val="hybridMultilevel"/>
    <w:tmpl w:val="154A3FAC"/>
    <w:lvl w:ilvl="0" w:tplc="A15492F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016CC0"/>
    <w:multiLevelType w:val="hybridMultilevel"/>
    <w:tmpl w:val="BEE04B92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24E35949"/>
    <w:multiLevelType w:val="hybridMultilevel"/>
    <w:tmpl w:val="0AE2E0CA"/>
    <w:lvl w:ilvl="0" w:tplc="43D6F3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05567"/>
    <w:multiLevelType w:val="hybridMultilevel"/>
    <w:tmpl w:val="B6C6567C"/>
    <w:lvl w:ilvl="0" w:tplc="AECC5BD6">
      <w:start w:val="1"/>
      <w:numFmt w:val="lowerRoman"/>
      <w:lvlText w:val="(%1)"/>
      <w:lvlJc w:val="left"/>
      <w:pPr>
        <w:ind w:left="7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278D18F9"/>
    <w:multiLevelType w:val="hybridMultilevel"/>
    <w:tmpl w:val="E0AE2B52"/>
    <w:lvl w:ilvl="0" w:tplc="6EC867C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2CA2712A"/>
    <w:multiLevelType w:val="hybridMultilevel"/>
    <w:tmpl w:val="0C3EF746"/>
    <w:lvl w:ilvl="0" w:tplc="A15492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D452C"/>
    <w:multiLevelType w:val="hybridMultilevel"/>
    <w:tmpl w:val="FDA086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4746C"/>
    <w:multiLevelType w:val="hybridMultilevel"/>
    <w:tmpl w:val="338AB12C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5B3D7641"/>
    <w:multiLevelType w:val="hybridMultilevel"/>
    <w:tmpl w:val="EFFC2C36"/>
    <w:lvl w:ilvl="0" w:tplc="A15492FA"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  <w:u w:val="none"/>
      </w:r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CBD7C2C"/>
    <w:multiLevelType w:val="hybridMultilevel"/>
    <w:tmpl w:val="067AEAD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D537DA6"/>
    <w:multiLevelType w:val="hybridMultilevel"/>
    <w:tmpl w:val="D3CA65BA"/>
    <w:lvl w:ilvl="0" w:tplc="21F4DF08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AA527A"/>
    <w:multiLevelType w:val="hybridMultilevel"/>
    <w:tmpl w:val="BF328338"/>
    <w:lvl w:ilvl="0" w:tplc="43D6F3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52F01"/>
    <w:multiLevelType w:val="hybridMultilevel"/>
    <w:tmpl w:val="01F45F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0406A"/>
    <w:multiLevelType w:val="hybridMultilevel"/>
    <w:tmpl w:val="DF8CA66C"/>
    <w:lvl w:ilvl="0" w:tplc="6EC867C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5674E2"/>
    <w:multiLevelType w:val="hybridMultilevel"/>
    <w:tmpl w:val="B6C6567C"/>
    <w:lvl w:ilvl="0" w:tplc="AECC5BD6">
      <w:start w:val="1"/>
      <w:numFmt w:val="lowerRoman"/>
      <w:lvlText w:val="(%1)"/>
      <w:lvlJc w:val="left"/>
      <w:pPr>
        <w:ind w:left="7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6"/>
  </w:num>
  <w:num w:numId="5">
    <w:abstractNumId w:val="10"/>
  </w:num>
  <w:num w:numId="6">
    <w:abstractNumId w:val="8"/>
  </w:num>
  <w:num w:numId="7">
    <w:abstractNumId w:val="17"/>
  </w:num>
  <w:num w:numId="8">
    <w:abstractNumId w:val="0"/>
  </w:num>
  <w:num w:numId="9">
    <w:abstractNumId w:val="9"/>
  </w:num>
  <w:num w:numId="10">
    <w:abstractNumId w:val="13"/>
  </w:num>
  <w:num w:numId="11">
    <w:abstractNumId w:val="12"/>
  </w:num>
  <w:num w:numId="12">
    <w:abstractNumId w:val="4"/>
  </w:num>
  <w:num w:numId="13">
    <w:abstractNumId w:val="14"/>
  </w:num>
  <w:num w:numId="14">
    <w:abstractNumId w:val="2"/>
  </w:num>
  <w:num w:numId="15">
    <w:abstractNumId w:val="18"/>
  </w:num>
  <w:num w:numId="16">
    <w:abstractNumId w:val="7"/>
  </w:num>
  <w:num w:numId="17">
    <w:abstractNumId w:val="3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44"/>
    <w:rsid w:val="00002D40"/>
    <w:rsid w:val="000128B9"/>
    <w:rsid w:val="00013D2F"/>
    <w:rsid w:val="000305ED"/>
    <w:rsid w:val="00032D89"/>
    <w:rsid w:val="00042709"/>
    <w:rsid w:val="00043655"/>
    <w:rsid w:val="0005493D"/>
    <w:rsid w:val="000656EC"/>
    <w:rsid w:val="00082CE4"/>
    <w:rsid w:val="000927D7"/>
    <w:rsid w:val="00095D28"/>
    <w:rsid w:val="000A0465"/>
    <w:rsid w:val="000B15D0"/>
    <w:rsid w:val="000B18BD"/>
    <w:rsid w:val="000C0E64"/>
    <w:rsid w:val="000D6BD5"/>
    <w:rsid w:val="000E13EC"/>
    <w:rsid w:val="000F0936"/>
    <w:rsid w:val="001168C9"/>
    <w:rsid w:val="00117AC3"/>
    <w:rsid w:val="001270A2"/>
    <w:rsid w:val="00130463"/>
    <w:rsid w:val="00156005"/>
    <w:rsid w:val="001573A9"/>
    <w:rsid w:val="0016625F"/>
    <w:rsid w:val="00167881"/>
    <w:rsid w:val="00170600"/>
    <w:rsid w:val="002004DC"/>
    <w:rsid w:val="00203E0D"/>
    <w:rsid w:val="00205E57"/>
    <w:rsid w:val="0024124E"/>
    <w:rsid w:val="00242BA8"/>
    <w:rsid w:val="00246E01"/>
    <w:rsid w:val="0026339E"/>
    <w:rsid w:val="00293E2C"/>
    <w:rsid w:val="00294742"/>
    <w:rsid w:val="002B08F2"/>
    <w:rsid w:val="002B1BCC"/>
    <w:rsid w:val="002B5EED"/>
    <w:rsid w:val="002D00F9"/>
    <w:rsid w:val="002D2034"/>
    <w:rsid w:val="002D33A4"/>
    <w:rsid w:val="002F1207"/>
    <w:rsid w:val="00302E7F"/>
    <w:rsid w:val="003201EE"/>
    <w:rsid w:val="003251E5"/>
    <w:rsid w:val="00325D41"/>
    <w:rsid w:val="0033395D"/>
    <w:rsid w:val="0034010F"/>
    <w:rsid w:val="00341674"/>
    <w:rsid w:val="003554A2"/>
    <w:rsid w:val="00357224"/>
    <w:rsid w:val="0037440B"/>
    <w:rsid w:val="00396DDE"/>
    <w:rsid w:val="003B0A6F"/>
    <w:rsid w:val="003D5792"/>
    <w:rsid w:val="003D762C"/>
    <w:rsid w:val="003E4A38"/>
    <w:rsid w:val="00417B38"/>
    <w:rsid w:val="004279F9"/>
    <w:rsid w:val="00430C02"/>
    <w:rsid w:val="004432FD"/>
    <w:rsid w:val="00447B15"/>
    <w:rsid w:val="00461557"/>
    <w:rsid w:val="00475C41"/>
    <w:rsid w:val="0047736A"/>
    <w:rsid w:val="00483A52"/>
    <w:rsid w:val="00485F7B"/>
    <w:rsid w:val="004871CD"/>
    <w:rsid w:val="00492FBA"/>
    <w:rsid w:val="004A4FAB"/>
    <w:rsid w:val="004A758B"/>
    <w:rsid w:val="004B03C3"/>
    <w:rsid w:val="004B5BB2"/>
    <w:rsid w:val="004D4BF4"/>
    <w:rsid w:val="004F3933"/>
    <w:rsid w:val="004F3C14"/>
    <w:rsid w:val="004F7CED"/>
    <w:rsid w:val="00501858"/>
    <w:rsid w:val="00513BD2"/>
    <w:rsid w:val="005719A5"/>
    <w:rsid w:val="0057385F"/>
    <w:rsid w:val="005800C7"/>
    <w:rsid w:val="0059685D"/>
    <w:rsid w:val="005A6DF5"/>
    <w:rsid w:val="005B232F"/>
    <w:rsid w:val="005C74D1"/>
    <w:rsid w:val="005D3783"/>
    <w:rsid w:val="005D411C"/>
    <w:rsid w:val="005E7FD6"/>
    <w:rsid w:val="005F3044"/>
    <w:rsid w:val="00604CBB"/>
    <w:rsid w:val="006111C2"/>
    <w:rsid w:val="00620AC2"/>
    <w:rsid w:val="00652CFA"/>
    <w:rsid w:val="00654133"/>
    <w:rsid w:val="00661F7F"/>
    <w:rsid w:val="006643BF"/>
    <w:rsid w:val="00670B3B"/>
    <w:rsid w:val="00677F53"/>
    <w:rsid w:val="006938C4"/>
    <w:rsid w:val="006B3C0C"/>
    <w:rsid w:val="006B644B"/>
    <w:rsid w:val="006C224E"/>
    <w:rsid w:val="006C3DBA"/>
    <w:rsid w:val="006C7BE9"/>
    <w:rsid w:val="006E184D"/>
    <w:rsid w:val="006E3D29"/>
    <w:rsid w:val="006E5850"/>
    <w:rsid w:val="00705506"/>
    <w:rsid w:val="007244DE"/>
    <w:rsid w:val="00734DD7"/>
    <w:rsid w:val="007462E9"/>
    <w:rsid w:val="007570B3"/>
    <w:rsid w:val="00757D2B"/>
    <w:rsid w:val="00776D02"/>
    <w:rsid w:val="007773C9"/>
    <w:rsid w:val="007A247E"/>
    <w:rsid w:val="007B1B59"/>
    <w:rsid w:val="007B7435"/>
    <w:rsid w:val="007F1A22"/>
    <w:rsid w:val="007F627F"/>
    <w:rsid w:val="00806EC4"/>
    <w:rsid w:val="00820E4B"/>
    <w:rsid w:val="00823B27"/>
    <w:rsid w:val="00827FF5"/>
    <w:rsid w:val="008329A2"/>
    <w:rsid w:val="00845CA6"/>
    <w:rsid w:val="00852725"/>
    <w:rsid w:val="008706BA"/>
    <w:rsid w:val="00883FAD"/>
    <w:rsid w:val="0089153E"/>
    <w:rsid w:val="008A1E6D"/>
    <w:rsid w:val="008A5ECA"/>
    <w:rsid w:val="008B72D6"/>
    <w:rsid w:val="008C2D75"/>
    <w:rsid w:val="008C7A0E"/>
    <w:rsid w:val="00920CED"/>
    <w:rsid w:val="00923B07"/>
    <w:rsid w:val="00936F44"/>
    <w:rsid w:val="00974DB7"/>
    <w:rsid w:val="009925D3"/>
    <w:rsid w:val="009B224A"/>
    <w:rsid w:val="009C6C6A"/>
    <w:rsid w:val="009E426D"/>
    <w:rsid w:val="00A202B7"/>
    <w:rsid w:val="00A5074A"/>
    <w:rsid w:val="00A56CDC"/>
    <w:rsid w:val="00A64D25"/>
    <w:rsid w:val="00AB0D1E"/>
    <w:rsid w:val="00AC124F"/>
    <w:rsid w:val="00AD2D92"/>
    <w:rsid w:val="00AD50E5"/>
    <w:rsid w:val="00B018C8"/>
    <w:rsid w:val="00B01BF6"/>
    <w:rsid w:val="00B26BC4"/>
    <w:rsid w:val="00B57694"/>
    <w:rsid w:val="00B67319"/>
    <w:rsid w:val="00B7032D"/>
    <w:rsid w:val="00B75C2F"/>
    <w:rsid w:val="00B86213"/>
    <w:rsid w:val="00B8761D"/>
    <w:rsid w:val="00B9487D"/>
    <w:rsid w:val="00BA18F5"/>
    <w:rsid w:val="00BB324C"/>
    <w:rsid w:val="00BB6B25"/>
    <w:rsid w:val="00BD3D4D"/>
    <w:rsid w:val="00BD77B3"/>
    <w:rsid w:val="00BF3931"/>
    <w:rsid w:val="00C0244D"/>
    <w:rsid w:val="00C02978"/>
    <w:rsid w:val="00C04E6D"/>
    <w:rsid w:val="00C11D70"/>
    <w:rsid w:val="00C13934"/>
    <w:rsid w:val="00C14504"/>
    <w:rsid w:val="00C169D2"/>
    <w:rsid w:val="00C16F2E"/>
    <w:rsid w:val="00C37E19"/>
    <w:rsid w:val="00C467E2"/>
    <w:rsid w:val="00C54C8A"/>
    <w:rsid w:val="00C56A26"/>
    <w:rsid w:val="00C67774"/>
    <w:rsid w:val="00C848B9"/>
    <w:rsid w:val="00C85694"/>
    <w:rsid w:val="00C94618"/>
    <w:rsid w:val="00D02155"/>
    <w:rsid w:val="00D10624"/>
    <w:rsid w:val="00D132AF"/>
    <w:rsid w:val="00D16D6D"/>
    <w:rsid w:val="00D26A75"/>
    <w:rsid w:val="00D407C2"/>
    <w:rsid w:val="00D42447"/>
    <w:rsid w:val="00D545B0"/>
    <w:rsid w:val="00D66829"/>
    <w:rsid w:val="00D7320E"/>
    <w:rsid w:val="00D75485"/>
    <w:rsid w:val="00D96D56"/>
    <w:rsid w:val="00DA6316"/>
    <w:rsid w:val="00DB7542"/>
    <w:rsid w:val="00DD3F0D"/>
    <w:rsid w:val="00DD5857"/>
    <w:rsid w:val="00DE323C"/>
    <w:rsid w:val="00DE4BE8"/>
    <w:rsid w:val="00DE795D"/>
    <w:rsid w:val="00DF06BE"/>
    <w:rsid w:val="00E215B7"/>
    <w:rsid w:val="00E23C90"/>
    <w:rsid w:val="00E4302E"/>
    <w:rsid w:val="00E6097E"/>
    <w:rsid w:val="00E60C11"/>
    <w:rsid w:val="00E664D1"/>
    <w:rsid w:val="00E74ACC"/>
    <w:rsid w:val="00E82BE3"/>
    <w:rsid w:val="00EA6D1A"/>
    <w:rsid w:val="00EB0935"/>
    <w:rsid w:val="00EB7522"/>
    <w:rsid w:val="00EC1F42"/>
    <w:rsid w:val="00EC41AD"/>
    <w:rsid w:val="00EE1885"/>
    <w:rsid w:val="00EF481E"/>
    <w:rsid w:val="00F1433D"/>
    <w:rsid w:val="00F246B9"/>
    <w:rsid w:val="00F32A3D"/>
    <w:rsid w:val="00F511AD"/>
    <w:rsid w:val="00F82EF2"/>
    <w:rsid w:val="00F923AA"/>
    <w:rsid w:val="00F946FF"/>
    <w:rsid w:val="00F97A37"/>
    <w:rsid w:val="00FB165F"/>
    <w:rsid w:val="00FB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D70"/>
    <w:pPr>
      <w:spacing w:after="200" w:line="276" w:lineRule="auto"/>
    </w:pPr>
    <w:rPr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68C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68C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68C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8C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68C9"/>
    <w:pPr>
      <w:ind w:left="708"/>
    </w:pPr>
  </w:style>
  <w:style w:type="character" w:styleId="Hyperlink">
    <w:name w:val="Hyperlink"/>
    <w:basedOn w:val="DefaultParagraphFont"/>
    <w:uiPriority w:val="99"/>
    <w:unhideWhenUsed/>
    <w:rsid w:val="001560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04"/>
    <w:rPr>
      <w:rFonts w:ascii="Tahoma" w:hAnsi="Tahoma" w:cs="Tahoma"/>
      <w:sz w:val="16"/>
      <w:szCs w:val="16"/>
      <w:lang w:val="it-IT"/>
    </w:rPr>
  </w:style>
  <w:style w:type="table" w:styleId="TableGrid">
    <w:name w:val="Table Grid"/>
    <w:basedOn w:val="TableNormal"/>
    <w:uiPriority w:val="59"/>
    <w:rsid w:val="00C848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E18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184D"/>
    <w:rPr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6E184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D00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D70"/>
    <w:pPr>
      <w:spacing w:after="200" w:line="276" w:lineRule="auto"/>
    </w:pPr>
    <w:rPr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68C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68C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68C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8C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68C9"/>
    <w:pPr>
      <w:ind w:left="708"/>
    </w:pPr>
  </w:style>
  <w:style w:type="character" w:styleId="Hyperlink">
    <w:name w:val="Hyperlink"/>
    <w:basedOn w:val="DefaultParagraphFont"/>
    <w:uiPriority w:val="99"/>
    <w:unhideWhenUsed/>
    <w:rsid w:val="001560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04"/>
    <w:rPr>
      <w:rFonts w:ascii="Tahoma" w:hAnsi="Tahoma" w:cs="Tahoma"/>
      <w:sz w:val="16"/>
      <w:szCs w:val="16"/>
      <w:lang w:val="it-IT"/>
    </w:rPr>
  </w:style>
  <w:style w:type="table" w:styleId="TableGrid">
    <w:name w:val="Table Grid"/>
    <w:basedOn w:val="TableNormal"/>
    <w:uiPriority w:val="59"/>
    <w:rsid w:val="00C848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E18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184D"/>
    <w:rPr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6E184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D00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30026-3AD2-4A7B-8796-A4BA82AB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Windows</dc:creator>
  <cp:lastModifiedBy>Giancarlo</cp:lastModifiedBy>
  <cp:revision>18</cp:revision>
  <cp:lastPrinted>2012-03-22T17:47:00Z</cp:lastPrinted>
  <dcterms:created xsi:type="dcterms:W3CDTF">2012-03-20T18:16:00Z</dcterms:created>
  <dcterms:modified xsi:type="dcterms:W3CDTF">2014-03-11T16:57:00Z</dcterms:modified>
</cp:coreProperties>
</file>