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5D6007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D509AC">
        <w:rPr>
          <w:rFonts w:asciiTheme="minorHAnsi" w:hAnsiTheme="minorHAnsi"/>
          <w:lang w:val="it-IT"/>
        </w:rPr>
        <w:t>20 giugno 2014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D509AC">
        <w:rPr>
          <w:rFonts w:asciiTheme="minorHAnsi" w:hAnsiTheme="minorHAnsi"/>
          <w:lang w:val="it-IT"/>
        </w:rPr>
        <w:t>Ivan Speziale</w:t>
      </w:r>
      <w:r w:rsidRPr="000952E8">
        <w:rPr>
          <w:rFonts w:asciiTheme="minorHAnsi" w:hAnsiTheme="minorHAnsi"/>
          <w:lang w:val="it-IT"/>
        </w:rPr>
        <w:t xml:space="preserve"> riceve in data odierna dalla società HT S.r.l. una Carta di Credito Superflash – Intesa San Paolo </w:t>
      </w:r>
      <w:r>
        <w:rPr>
          <w:rFonts w:asciiTheme="minorHAnsi" w:hAnsiTheme="minorHAnsi"/>
          <w:lang w:val="it-IT"/>
        </w:rPr>
        <w:t>–</w:t>
      </w:r>
      <w:r w:rsidRPr="000952E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Codice Utente </w:t>
      </w:r>
      <w:r w:rsidR="00DD1899">
        <w:rPr>
          <w:rFonts w:asciiTheme="minorHAnsi" w:hAnsiTheme="minorHAnsi"/>
          <w:lang w:val="it-IT"/>
        </w:rPr>
        <w:t>41196603</w:t>
      </w:r>
      <w:r>
        <w:rPr>
          <w:rFonts w:asciiTheme="minorHAnsi" w:hAnsiTheme="minorHAnsi"/>
          <w:lang w:val="it-IT"/>
        </w:rPr>
        <w:t>.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</w:t>
    </w:r>
    <w:r w:rsidRPr="006F5435">
      <w:rPr>
        <w:rFonts w:ascii="Arial" w:hAnsi="Arial" w:cs="Arial"/>
        <w:sz w:val="18"/>
        <w:szCs w:val="18"/>
        <w:lang w:val="it-IT"/>
      </w:rPr>
      <w:t>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3B40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D6007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0F41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2CAD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09AC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D1899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71FAC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2013-01-10T14:48:00Z</cp:lastPrinted>
  <dcterms:created xsi:type="dcterms:W3CDTF">2014-06-20T14:30:00Z</dcterms:created>
  <dcterms:modified xsi:type="dcterms:W3CDTF">2014-06-20T14:30:00Z</dcterms:modified>
</cp:coreProperties>
</file>